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9E2DE" w14:textId="77777777" w:rsidR="006E6A37" w:rsidRPr="00E80566" w:rsidRDefault="006E6A37" w:rsidP="00864189">
      <w:pPr>
        <w:jc w:val="both"/>
        <w:rPr>
          <w:rFonts w:asciiTheme="minorHAnsi" w:hAnsiTheme="minorHAnsi" w:cstheme="minorHAnsi"/>
          <w:b/>
          <w:bCs/>
          <w:color w:val="1F4E79"/>
          <w:sz w:val="24"/>
          <w:szCs w:val="24"/>
        </w:rPr>
      </w:pPr>
    </w:p>
    <w:p w14:paraId="1099E2DF" w14:textId="77777777" w:rsidR="006E6A37" w:rsidRPr="00E80566" w:rsidRDefault="006E6A37" w:rsidP="001F2464">
      <w:pPr>
        <w:spacing w:after="120" w:line="240" w:lineRule="auto"/>
        <w:jc w:val="both"/>
        <w:rPr>
          <w:rFonts w:asciiTheme="minorHAnsi" w:hAnsiTheme="minorHAnsi" w:cstheme="minorHAnsi"/>
          <w:bCs/>
          <w:snapToGrid w:val="0"/>
          <w:color w:val="1F4E79"/>
          <w:sz w:val="24"/>
          <w:szCs w:val="24"/>
        </w:rPr>
      </w:pPr>
    </w:p>
    <w:p w14:paraId="6916017D" w14:textId="77777777" w:rsidR="005F42BA" w:rsidRDefault="005F42BA" w:rsidP="00853094">
      <w:pPr>
        <w:spacing w:after="120" w:line="240" w:lineRule="auto"/>
        <w:jc w:val="center"/>
        <w:rPr>
          <w:rFonts w:asciiTheme="minorHAnsi" w:hAnsiTheme="minorHAnsi" w:cstheme="minorHAnsi"/>
          <w:b/>
          <w:bCs/>
          <w:i/>
          <w:snapToGrid w:val="0"/>
          <w:color w:val="1F4E79"/>
          <w:sz w:val="40"/>
          <w:szCs w:val="40"/>
        </w:rPr>
      </w:pPr>
    </w:p>
    <w:p w14:paraId="1099E2E1" w14:textId="75BE8751" w:rsidR="00853094" w:rsidRPr="00E80566" w:rsidRDefault="00853094" w:rsidP="00853094">
      <w:pPr>
        <w:spacing w:after="120" w:line="240" w:lineRule="auto"/>
        <w:jc w:val="center"/>
        <w:rPr>
          <w:rFonts w:asciiTheme="minorHAnsi" w:hAnsiTheme="minorHAnsi" w:cstheme="minorHAnsi"/>
          <w:b/>
          <w:bCs/>
          <w:i/>
          <w:snapToGrid w:val="0"/>
          <w:color w:val="1F4E79"/>
          <w:sz w:val="40"/>
          <w:szCs w:val="40"/>
        </w:rPr>
      </w:pPr>
      <w:r w:rsidRPr="00E80566">
        <w:rPr>
          <w:rFonts w:asciiTheme="minorHAnsi" w:hAnsiTheme="minorHAnsi" w:cstheme="minorHAnsi"/>
          <w:b/>
          <w:bCs/>
          <w:i/>
          <w:snapToGrid w:val="0"/>
          <w:color w:val="1F4E79"/>
          <w:sz w:val="40"/>
          <w:szCs w:val="40"/>
        </w:rPr>
        <w:t xml:space="preserve">Autorità di </w:t>
      </w:r>
      <w:r w:rsidR="00E52FA9">
        <w:rPr>
          <w:rFonts w:asciiTheme="minorHAnsi" w:hAnsiTheme="minorHAnsi" w:cstheme="minorHAnsi"/>
          <w:b/>
          <w:bCs/>
          <w:i/>
          <w:snapToGrid w:val="0"/>
          <w:color w:val="1F4E79"/>
          <w:sz w:val="40"/>
          <w:szCs w:val="40"/>
        </w:rPr>
        <w:t>A</w:t>
      </w:r>
      <w:r w:rsidRPr="00E80566">
        <w:rPr>
          <w:rFonts w:asciiTheme="minorHAnsi" w:hAnsiTheme="minorHAnsi" w:cstheme="minorHAnsi"/>
          <w:b/>
          <w:bCs/>
          <w:i/>
          <w:snapToGrid w:val="0"/>
          <w:color w:val="1F4E79"/>
          <w:sz w:val="40"/>
          <w:szCs w:val="40"/>
        </w:rPr>
        <w:t>udit</w:t>
      </w:r>
    </w:p>
    <w:p w14:paraId="1099E2E2" w14:textId="1E09AB93" w:rsidR="00853094" w:rsidRPr="00E80566" w:rsidRDefault="00853094" w:rsidP="00853094">
      <w:pPr>
        <w:spacing w:after="120" w:line="240" w:lineRule="auto"/>
        <w:jc w:val="center"/>
        <w:rPr>
          <w:rFonts w:asciiTheme="minorHAnsi" w:hAnsiTheme="minorHAnsi" w:cstheme="minorHAnsi"/>
          <w:b/>
          <w:bCs/>
          <w:snapToGrid w:val="0"/>
          <w:color w:val="1F4E79"/>
          <w:sz w:val="40"/>
          <w:szCs w:val="40"/>
        </w:rPr>
      </w:pPr>
    </w:p>
    <w:p w14:paraId="1099E2E3" w14:textId="77777777" w:rsidR="00853094" w:rsidRPr="00E80566" w:rsidRDefault="00853094" w:rsidP="00853094">
      <w:pPr>
        <w:spacing w:after="120" w:line="240" w:lineRule="auto"/>
        <w:jc w:val="center"/>
        <w:rPr>
          <w:rFonts w:asciiTheme="minorHAnsi" w:hAnsiTheme="minorHAnsi" w:cstheme="minorHAnsi"/>
          <w:b/>
          <w:bCs/>
          <w:snapToGrid w:val="0"/>
          <w:color w:val="1F4E79"/>
          <w:sz w:val="40"/>
          <w:szCs w:val="40"/>
        </w:rPr>
      </w:pPr>
    </w:p>
    <w:p w14:paraId="1099E2E4" w14:textId="77777777" w:rsidR="00853094" w:rsidRPr="00E80566" w:rsidRDefault="00853094" w:rsidP="00853094">
      <w:pPr>
        <w:spacing w:after="120" w:line="240" w:lineRule="auto"/>
        <w:jc w:val="center"/>
        <w:rPr>
          <w:rFonts w:asciiTheme="minorHAnsi" w:hAnsiTheme="minorHAnsi" w:cstheme="minorHAnsi"/>
          <w:b/>
          <w:bCs/>
          <w:snapToGrid w:val="0"/>
          <w:color w:val="1F4E79"/>
          <w:sz w:val="40"/>
          <w:szCs w:val="40"/>
        </w:rPr>
      </w:pPr>
    </w:p>
    <w:p w14:paraId="1099E2E5" w14:textId="77777777" w:rsidR="00853094" w:rsidRPr="00E80566" w:rsidRDefault="00853094" w:rsidP="00853094">
      <w:pPr>
        <w:spacing w:after="120" w:line="240" w:lineRule="auto"/>
        <w:jc w:val="center"/>
        <w:rPr>
          <w:rFonts w:asciiTheme="minorHAnsi" w:hAnsiTheme="minorHAnsi" w:cstheme="minorHAnsi"/>
          <w:b/>
          <w:bCs/>
          <w:snapToGrid w:val="0"/>
          <w:color w:val="1F4E79"/>
          <w:sz w:val="40"/>
          <w:szCs w:val="40"/>
        </w:rPr>
      </w:pPr>
      <w:r w:rsidRPr="00487DDA">
        <w:rPr>
          <w:rFonts w:asciiTheme="minorHAnsi" w:hAnsiTheme="minorHAnsi" w:cstheme="minorHAnsi"/>
          <w:b/>
          <w:bCs/>
          <w:snapToGrid w:val="0"/>
          <w:color w:val="1F4E79"/>
          <w:sz w:val="40"/>
          <w:szCs w:val="40"/>
        </w:rPr>
        <w:t>Norme interne</w:t>
      </w:r>
      <w:r w:rsidRPr="00E80566">
        <w:rPr>
          <w:rFonts w:asciiTheme="minorHAnsi" w:hAnsiTheme="minorHAnsi" w:cstheme="minorHAnsi"/>
          <w:b/>
          <w:bCs/>
          <w:snapToGrid w:val="0"/>
          <w:color w:val="1F4E79"/>
          <w:sz w:val="40"/>
          <w:szCs w:val="40"/>
        </w:rPr>
        <w:t xml:space="preserve"> di regolazione </w:t>
      </w:r>
    </w:p>
    <w:p w14:paraId="1099E2E6" w14:textId="77777777" w:rsidR="00853094" w:rsidRPr="00E80566" w:rsidRDefault="00853094" w:rsidP="00853094">
      <w:pPr>
        <w:spacing w:after="120" w:line="240" w:lineRule="auto"/>
        <w:jc w:val="center"/>
        <w:rPr>
          <w:rFonts w:asciiTheme="minorHAnsi" w:hAnsiTheme="minorHAnsi" w:cstheme="minorHAnsi"/>
          <w:b/>
          <w:bCs/>
          <w:snapToGrid w:val="0"/>
          <w:color w:val="1F4E79"/>
          <w:sz w:val="40"/>
          <w:szCs w:val="40"/>
        </w:rPr>
      </w:pPr>
      <w:r w:rsidRPr="00E80566">
        <w:rPr>
          <w:rFonts w:asciiTheme="minorHAnsi" w:hAnsiTheme="minorHAnsi" w:cstheme="minorHAnsi"/>
          <w:b/>
          <w:bCs/>
          <w:snapToGrid w:val="0"/>
          <w:color w:val="1F4E79"/>
          <w:sz w:val="40"/>
          <w:szCs w:val="40"/>
        </w:rPr>
        <w:t>dell’Autorità di Audit</w:t>
      </w:r>
    </w:p>
    <w:p w14:paraId="0508668C"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362A0B43"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1BF70910"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3AC2901B"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2AF7E05B"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3C72150B"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6D004136"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5752EF54"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56F01B90"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4195CDB9"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097DCF8F"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4FAA3842"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539D1789"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34C8952A" w14:textId="77777777" w:rsidR="00704C2C" w:rsidRDefault="00704C2C" w:rsidP="00853094">
      <w:pPr>
        <w:spacing w:after="120" w:line="240" w:lineRule="auto"/>
        <w:jc w:val="center"/>
        <w:rPr>
          <w:rFonts w:asciiTheme="minorHAnsi" w:hAnsiTheme="minorHAnsi" w:cstheme="minorHAnsi"/>
          <w:b/>
          <w:bCs/>
          <w:snapToGrid w:val="0"/>
          <w:color w:val="1F4E79"/>
          <w:sz w:val="32"/>
          <w:szCs w:val="32"/>
        </w:rPr>
      </w:pPr>
    </w:p>
    <w:p w14:paraId="1099E2E7" w14:textId="0D77BEE9" w:rsidR="00853094" w:rsidRPr="003371B4" w:rsidRDefault="00FD29AA" w:rsidP="19F5A127">
      <w:pPr>
        <w:spacing w:after="120" w:line="240" w:lineRule="auto"/>
        <w:jc w:val="center"/>
        <w:rPr>
          <w:rFonts w:asciiTheme="minorHAnsi" w:hAnsiTheme="minorHAnsi" w:cstheme="minorBidi"/>
          <w:b/>
          <w:bCs/>
          <w:snapToGrid w:val="0"/>
          <w:color w:val="1F4E79"/>
          <w:sz w:val="28"/>
          <w:szCs w:val="28"/>
        </w:rPr>
      </w:pPr>
      <w:r>
        <w:rPr>
          <w:rFonts w:asciiTheme="minorHAnsi" w:hAnsiTheme="minorHAnsi" w:cstheme="minorBidi"/>
          <w:b/>
          <w:bCs/>
          <w:snapToGrid w:val="0"/>
          <w:color w:val="1F4E79"/>
          <w:sz w:val="28"/>
          <w:szCs w:val="28"/>
        </w:rPr>
        <w:t>1</w:t>
      </w:r>
      <w:r w:rsidR="008F43E8">
        <w:rPr>
          <w:rFonts w:asciiTheme="minorHAnsi" w:hAnsiTheme="minorHAnsi" w:cstheme="minorBidi"/>
          <w:b/>
          <w:bCs/>
          <w:snapToGrid w:val="0"/>
          <w:color w:val="1F4E79"/>
          <w:sz w:val="28"/>
          <w:szCs w:val="28"/>
        </w:rPr>
        <w:t>5</w:t>
      </w:r>
      <w:r>
        <w:rPr>
          <w:rFonts w:asciiTheme="minorHAnsi" w:hAnsiTheme="minorHAnsi" w:cstheme="minorBidi"/>
          <w:b/>
          <w:bCs/>
          <w:snapToGrid w:val="0"/>
          <w:color w:val="1F4E79"/>
          <w:sz w:val="28"/>
          <w:szCs w:val="28"/>
        </w:rPr>
        <w:t xml:space="preserve"> aprile 2025</w:t>
      </w:r>
    </w:p>
    <w:p w14:paraId="1099E2E8" w14:textId="77777777" w:rsidR="00853094" w:rsidRPr="00E80566" w:rsidRDefault="00853094" w:rsidP="00853094">
      <w:pPr>
        <w:spacing w:after="120" w:line="240" w:lineRule="auto"/>
        <w:jc w:val="center"/>
        <w:rPr>
          <w:rFonts w:asciiTheme="minorHAnsi" w:hAnsiTheme="minorHAnsi" w:cstheme="minorHAnsi"/>
          <w:b/>
          <w:bCs/>
          <w:i/>
          <w:snapToGrid w:val="0"/>
          <w:color w:val="1F4E79"/>
          <w:sz w:val="40"/>
          <w:szCs w:val="40"/>
        </w:rPr>
      </w:pPr>
    </w:p>
    <w:p w14:paraId="281CDBF1" w14:textId="77777777" w:rsidR="00DC192A" w:rsidRDefault="00DC192A" w:rsidP="00771FC3">
      <w:pPr>
        <w:keepNext/>
        <w:keepLines/>
        <w:pBdr>
          <w:bottom w:val="single" w:sz="12" w:space="1" w:color="1F4E79"/>
        </w:pBdr>
        <w:spacing w:after="240" w:line="276" w:lineRule="auto"/>
        <w:jc w:val="both"/>
        <w:rPr>
          <w:rFonts w:eastAsia="Times New Roman" w:cs="Calibri"/>
          <w:b/>
          <w:bCs/>
          <w:caps/>
          <w:color w:val="1F4E79"/>
          <w:sz w:val="24"/>
          <w:szCs w:val="24"/>
          <w:lang w:eastAsia="it-IT"/>
        </w:rPr>
      </w:pPr>
    </w:p>
    <w:p w14:paraId="6C91196D" w14:textId="77777777" w:rsidR="00DC192A" w:rsidRDefault="00DC192A" w:rsidP="00771FC3">
      <w:pPr>
        <w:keepNext/>
        <w:keepLines/>
        <w:pBdr>
          <w:bottom w:val="single" w:sz="12" w:space="1" w:color="1F4E79"/>
        </w:pBdr>
        <w:spacing w:after="240" w:line="276" w:lineRule="auto"/>
        <w:jc w:val="both"/>
        <w:rPr>
          <w:rFonts w:eastAsia="Times New Roman" w:cs="Calibri"/>
          <w:b/>
          <w:bCs/>
          <w:caps/>
          <w:color w:val="1F4E79"/>
          <w:sz w:val="24"/>
          <w:szCs w:val="24"/>
          <w:lang w:eastAsia="it-IT"/>
        </w:rPr>
      </w:pPr>
    </w:p>
    <w:p w14:paraId="53EA0B2F" w14:textId="77777777" w:rsidR="00DC192A" w:rsidRDefault="00DC192A" w:rsidP="00771FC3">
      <w:pPr>
        <w:keepNext/>
        <w:keepLines/>
        <w:pBdr>
          <w:bottom w:val="single" w:sz="12" w:space="1" w:color="1F4E79"/>
        </w:pBdr>
        <w:spacing w:after="240" w:line="276" w:lineRule="auto"/>
        <w:jc w:val="both"/>
        <w:rPr>
          <w:rFonts w:eastAsia="Times New Roman" w:cs="Calibri"/>
          <w:b/>
          <w:bCs/>
          <w:caps/>
          <w:color w:val="1F4E79"/>
          <w:sz w:val="24"/>
          <w:szCs w:val="24"/>
          <w:lang w:eastAsia="it-IT"/>
        </w:rPr>
      </w:pPr>
    </w:p>
    <w:p w14:paraId="1099E2F4" w14:textId="15896B67" w:rsidR="006E6A37" w:rsidRPr="00FC2B1A" w:rsidRDefault="00F545AF" w:rsidP="00771FC3">
      <w:pPr>
        <w:keepNext/>
        <w:keepLines/>
        <w:pBdr>
          <w:bottom w:val="single" w:sz="12" w:space="1" w:color="1F4E79"/>
        </w:pBdr>
        <w:spacing w:after="240" w:line="276" w:lineRule="auto"/>
        <w:jc w:val="both"/>
        <w:rPr>
          <w:rFonts w:cs="Calibri"/>
          <w:color w:val="1F4E79"/>
          <w:sz w:val="24"/>
          <w:szCs w:val="24"/>
        </w:rPr>
      </w:pPr>
      <w:r w:rsidRPr="00FC2B1A">
        <w:rPr>
          <w:rFonts w:eastAsia="Times New Roman" w:cs="Calibri"/>
          <w:b/>
          <w:bCs/>
          <w:caps/>
          <w:color w:val="1F4E79"/>
          <w:sz w:val="24"/>
          <w:szCs w:val="24"/>
          <w:lang w:eastAsia="it-IT"/>
        </w:rPr>
        <w:t>SOMMARIO</w:t>
      </w:r>
    </w:p>
    <w:p w14:paraId="013DF79C" w14:textId="5342C11B" w:rsidR="00836588" w:rsidRDefault="00A84803">
      <w:pPr>
        <w:pStyle w:val="Sommario1"/>
        <w:tabs>
          <w:tab w:val="left" w:pos="440"/>
          <w:tab w:val="right" w:leader="dot" w:pos="9344"/>
        </w:tabs>
        <w:rPr>
          <w:rFonts w:asciiTheme="minorHAnsi" w:eastAsiaTheme="minorEastAsia" w:hAnsiTheme="minorHAnsi" w:cstheme="minorBidi"/>
          <w:noProof/>
          <w:lang w:eastAsia="it-IT"/>
        </w:rPr>
      </w:pPr>
      <w:r w:rsidRPr="00FC2B1A">
        <w:rPr>
          <w:rFonts w:cs="Calibri"/>
          <w:b/>
          <w:caps/>
          <w:color w:val="1F4E79"/>
          <w:sz w:val="24"/>
          <w:szCs w:val="24"/>
        </w:rPr>
        <w:fldChar w:fldCharType="begin"/>
      </w:r>
      <w:r w:rsidR="006E6A37" w:rsidRPr="00FC2B1A">
        <w:rPr>
          <w:rFonts w:cs="Calibri"/>
          <w:b/>
          <w:caps/>
          <w:color w:val="1F4E79"/>
          <w:sz w:val="24"/>
          <w:szCs w:val="24"/>
        </w:rPr>
        <w:instrText xml:space="preserve"> TOC \o "1-3" \h \z \u </w:instrText>
      </w:r>
      <w:r w:rsidRPr="00FC2B1A">
        <w:rPr>
          <w:rFonts w:cs="Calibri"/>
          <w:b/>
          <w:caps/>
          <w:color w:val="1F4E79"/>
          <w:sz w:val="24"/>
          <w:szCs w:val="24"/>
        </w:rPr>
        <w:fldChar w:fldCharType="separate"/>
      </w:r>
      <w:hyperlink w:anchor="_Toc154693616" w:history="1">
        <w:r w:rsidR="00836588" w:rsidRPr="007423E4">
          <w:rPr>
            <w:rStyle w:val="Collegamentoipertestuale"/>
            <w:rFonts w:cs="Calibri"/>
            <w:b/>
            <w:noProof/>
          </w:rPr>
          <w:t>1.</w:t>
        </w:r>
        <w:r w:rsidR="00836588">
          <w:rPr>
            <w:rFonts w:asciiTheme="minorHAnsi" w:eastAsiaTheme="minorEastAsia" w:hAnsiTheme="minorHAnsi" w:cstheme="minorBidi"/>
            <w:noProof/>
            <w:lang w:eastAsia="it-IT"/>
          </w:rPr>
          <w:tab/>
        </w:r>
        <w:r w:rsidR="00836588" w:rsidRPr="007423E4">
          <w:rPr>
            <w:rStyle w:val="Collegamentoipertestuale"/>
            <w:rFonts w:cs="Calibri"/>
            <w:b/>
            <w:noProof/>
          </w:rPr>
          <w:t>INTRODUZIONE</w:t>
        </w:r>
        <w:r w:rsidR="00836588">
          <w:rPr>
            <w:noProof/>
            <w:webHidden/>
          </w:rPr>
          <w:tab/>
        </w:r>
        <w:r w:rsidR="00836588">
          <w:rPr>
            <w:noProof/>
            <w:webHidden/>
          </w:rPr>
          <w:fldChar w:fldCharType="begin"/>
        </w:r>
        <w:r w:rsidR="00836588">
          <w:rPr>
            <w:noProof/>
            <w:webHidden/>
          </w:rPr>
          <w:instrText xml:space="preserve"> PAGEREF _Toc154693616 \h </w:instrText>
        </w:r>
        <w:r w:rsidR="00836588">
          <w:rPr>
            <w:noProof/>
            <w:webHidden/>
          </w:rPr>
        </w:r>
        <w:r w:rsidR="00836588">
          <w:rPr>
            <w:noProof/>
            <w:webHidden/>
          </w:rPr>
          <w:fldChar w:fldCharType="separate"/>
        </w:r>
        <w:r w:rsidR="00DC7F93">
          <w:rPr>
            <w:noProof/>
            <w:webHidden/>
          </w:rPr>
          <w:t>3</w:t>
        </w:r>
        <w:r w:rsidR="00836588">
          <w:rPr>
            <w:noProof/>
            <w:webHidden/>
          </w:rPr>
          <w:fldChar w:fldCharType="end"/>
        </w:r>
      </w:hyperlink>
    </w:p>
    <w:p w14:paraId="4150C2B6" w14:textId="3A003269"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17" w:history="1">
        <w:r w:rsidRPr="007423E4">
          <w:rPr>
            <w:rStyle w:val="Collegamentoipertestuale"/>
            <w:rFonts w:cs="Calibri"/>
            <w:b/>
            <w:noProof/>
          </w:rPr>
          <w:t>2.</w:t>
        </w:r>
        <w:r>
          <w:rPr>
            <w:rFonts w:asciiTheme="minorHAnsi" w:eastAsiaTheme="minorEastAsia" w:hAnsiTheme="minorHAnsi" w:cstheme="minorBidi"/>
            <w:noProof/>
            <w:lang w:eastAsia="it-IT"/>
          </w:rPr>
          <w:tab/>
        </w:r>
        <w:r w:rsidRPr="007423E4">
          <w:rPr>
            <w:rStyle w:val="Collegamentoipertestuale"/>
            <w:rFonts w:cs="Calibri"/>
            <w:b/>
            <w:noProof/>
          </w:rPr>
          <w:t>MISSIONE E AMBITO</w:t>
        </w:r>
        <w:r>
          <w:rPr>
            <w:noProof/>
            <w:webHidden/>
          </w:rPr>
          <w:tab/>
        </w:r>
        <w:r>
          <w:rPr>
            <w:noProof/>
            <w:webHidden/>
          </w:rPr>
          <w:fldChar w:fldCharType="begin"/>
        </w:r>
        <w:r>
          <w:rPr>
            <w:noProof/>
            <w:webHidden/>
          </w:rPr>
          <w:instrText xml:space="preserve"> PAGEREF _Toc154693617 \h </w:instrText>
        </w:r>
        <w:r>
          <w:rPr>
            <w:noProof/>
            <w:webHidden/>
          </w:rPr>
        </w:r>
        <w:r>
          <w:rPr>
            <w:noProof/>
            <w:webHidden/>
          </w:rPr>
          <w:fldChar w:fldCharType="separate"/>
        </w:r>
        <w:r w:rsidR="00DC7F93">
          <w:rPr>
            <w:noProof/>
            <w:webHidden/>
          </w:rPr>
          <w:t>5</w:t>
        </w:r>
        <w:r>
          <w:rPr>
            <w:noProof/>
            <w:webHidden/>
          </w:rPr>
          <w:fldChar w:fldCharType="end"/>
        </w:r>
      </w:hyperlink>
    </w:p>
    <w:p w14:paraId="524A8BF2" w14:textId="2EB2E482"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18" w:history="1">
        <w:r w:rsidRPr="007423E4">
          <w:rPr>
            <w:rStyle w:val="Collegamentoipertestuale"/>
            <w:rFonts w:cs="Calibri"/>
            <w:b/>
            <w:noProof/>
          </w:rPr>
          <w:t>3.</w:t>
        </w:r>
        <w:r>
          <w:rPr>
            <w:rFonts w:asciiTheme="minorHAnsi" w:eastAsiaTheme="minorEastAsia" w:hAnsiTheme="minorHAnsi" w:cstheme="minorBidi"/>
            <w:noProof/>
            <w:lang w:eastAsia="it-IT"/>
          </w:rPr>
          <w:tab/>
        </w:r>
        <w:r w:rsidRPr="007423E4">
          <w:rPr>
            <w:rStyle w:val="Collegamentoipertestuale"/>
            <w:rFonts w:cs="Calibri"/>
            <w:b/>
            <w:noProof/>
          </w:rPr>
          <w:t>RUOLI E RESPONSABILITA’</w:t>
        </w:r>
        <w:r>
          <w:rPr>
            <w:noProof/>
            <w:webHidden/>
          </w:rPr>
          <w:tab/>
        </w:r>
        <w:r>
          <w:rPr>
            <w:noProof/>
            <w:webHidden/>
          </w:rPr>
          <w:fldChar w:fldCharType="begin"/>
        </w:r>
        <w:r>
          <w:rPr>
            <w:noProof/>
            <w:webHidden/>
          </w:rPr>
          <w:instrText xml:space="preserve"> PAGEREF _Toc154693618 \h </w:instrText>
        </w:r>
        <w:r>
          <w:rPr>
            <w:noProof/>
            <w:webHidden/>
          </w:rPr>
        </w:r>
        <w:r>
          <w:rPr>
            <w:noProof/>
            <w:webHidden/>
          </w:rPr>
          <w:fldChar w:fldCharType="separate"/>
        </w:r>
        <w:r w:rsidR="00DC7F93">
          <w:rPr>
            <w:noProof/>
            <w:webHidden/>
          </w:rPr>
          <w:t>6</w:t>
        </w:r>
        <w:r>
          <w:rPr>
            <w:noProof/>
            <w:webHidden/>
          </w:rPr>
          <w:fldChar w:fldCharType="end"/>
        </w:r>
      </w:hyperlink>
    </w:p>
    <w:p w14:paraId="10E7A154" w14:textId="16921843"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19" w:history="1">
        <w:r w:rsidRPr="007423E4">
          <w:rPr>
            <w:rStyle w:val="Collegamentoipertestuale"/>
            <w:rFonts w:cs="Calibri"/>
            <w:b/>
            <w:noProof/>
          </w:rPr>
          <w:t>4.</w:t>
        </w:r>
        <w:r>
          <w:rPr>
            <w:rFonts w:asciiTheme="minorHAnsi" w:eastAsiaTheme="minorEastAsia" w:hAnsiTheme="minorHAnsi" w:cstheme="minorBidi"/>
            <w:noProof/>
            <w:lang w:eastAsia="it-IT"/>
          </w:rPr>
          <w:tab/>
        </w:r>
        <w:r w:rsidRPr="007423E4">
          <w:rPr>
            <w:rStyle w:val="Collegamentoipertestuale"/>
            <w:rFonts w:cs="Calibri"/>
            <w:b/>
            <w:noProof/>
          </w:rPr>
          <w:t>INDIPENDENZA</w:t>
        </w:r>
        <w:r>
          <w:rPr>
            <w:noProof/>
            <w:webHidden/>
          </w:rPr>
          <w:tab/>
        </w:r>
        <w:r>
          <w:rPr>
            <w:noProof/>
            <w:webHidden/>
          </w:rPr>
          <w:fldChar w:fldCharType="begin"/>
        </w:r>
        <w:r>
          <w:rPr>
            <w:noProof/>
            <w:webHidden/>
          </w:rPr>
          <w:instrText xml:space="preserve"> PAGEREF _Toc154693619 \h </w:instrText>
        </w:r>
        <w:r>
          <w:rPr>
            <w:noProof/>
            <w:webHidden/>
          </w:rPr>
        </w:r>
        <w:r>
          <w:rPr>
            <w:noProof/>
            <w:webHidden/>
          </w:rPr>
          <w:fldChar w:fldCharType="separate"/>
        </w:r>
        <w:r w:rsidR="00DC7F93">
          <w:rPr>
            <w:noProof/>
            <w:webHidden/>
          </w:rPr>
          <w:t>9</w:t>
        </w:r>
        <w:r>
          <w:rPr>
            <w:noProof/>
            <w:webHidden/>
          </w:rPr>
          <w:fldChar w:fldCharType="end"/>
        </w:r>
      </w:hyperlink>
    </w:p>
    <w:p w14:paraId="2124C1E6" w14:textId="50F1ED30"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20" w:history="1">
        <w:r w:rsidRPr="007423E4">
          <w:rPr>
            <w:rStyle w:val="Collegamentoipertestuale"/>
            <w:rFonts w:cs="Calibri"/>
            <w:b/>
            <w:noProof/>
          </w:rPr>
          <w:t>5.</w:t>
        </w:r>
        <w:r>
          <w:rPr>
            <w:rFonts w:asciiTheme="minorHAnsi" w:eastAsiaTheme="minorEastAsia" w:hAnsiTheme="minorHAnsi" w:cstheme="minorBidi"/>
            <w:noProof/>
            <w:lang w:eastAsia="it-IT"/>
          </w:rPr>
          <w:tab/>
        </w:r>
        <w:r w:rsidRPr="007423E4">
          <w:rPr>
            <w:rStyle w:val="Collegamentoipertestuale"/>
            <w:rFonts w:cs="Calibri"/>
            <w:b/>
            <w:noProof/>
          </w:rPr>
          <w:t>FRAMEWORK PROFESSIONALE</w:t>
        </w:r>
        <w:r>
          <w:rPr>
            <w:noProof/>
            <w:webHidden/>
          </w:rPr>
          <w:tab/>
        </w:r>
        <w:r>
          <w:rPr>
            <w:noProof/>
            <w:webHidden/>
          </w:rPr>
          <w:fldChar w:fldCharType="begin"/>
        </w:r>
        <w:r>
          <w:rPr>
            <w:noProof/>
            <w:webHidden/>
          </w:rPr>
          <w:instrText xml:space="preserve"> PAGEREF _Toc154693620 \h </w:instrText>
        </w:r>
        <w:r>
          <w:rPr>
            <w:noProof/>
            <w:webHidden/>
          </w:rPr>
        </w:r>
        <w:r>
          <w:rPr>
            <w:noProof/>
            <w:webHidden/>
          </w:rPr>
          <w:fldChar w:fldCharType="separate"/>
        </w:r>
        <w:r w:rsidR="00DC7F93">
          <w:rPr>
            <w:noProof/>
            <w:webHidden/>
          </w:rPr>
          <w:t>15</w:t>
        </w:r>
        <w:r>
          <w:rPr>
            <w:noProof/>
            <w:webHidden/>
          </w:rPr>
          <w:fldChar w:fldCharType="end"/>
        </w:r>
      </w:hyperlink>
    </w:p>
    <w:p w14:paraId="1A2F58BE" w14:textId="6B126540"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21" w:history="1">
        <w:r w:rsidRPr="007423E4">
          <w:rPr>
            <w:rStyle w:val="Collegamentoipertestuale"/>
            <w:rFonts w:cs="Calibri"/>
            <w:b/>
            <w:noProof/>
          </w:rPr>
          <w:t>6.</w:t>
        </w:r>
        <w:r>
          <w:rPr>
            <w:rFonts w:asciiTheme="minorHAnsi" w:eastAsiaTheme="minorEastAsia" w:hAnsiTheme="minorHAnsi" w:cstheme="minorBidi"/>
            <w:noProof/>
            <w:lang w:eastAsia="it-IT"/>
          </w:rPr>
          <w:tab/>
        </w:r>
        <w:r w:rsidRPr="007423E4">
          <w:rPr>
            <w:rStyle w:val="Collegamentoipertestuale"/>
            <w:rFonts w:cs="Calibri"/>
            <w:b/>
            <w:noProof/>
          </w:rPr>
          <w:t>ORGANIZZAZIONE</w:t>
        </w:r>
        <w:r>
          <w:rPr>
            <w:noProof/>
            <w:webHidden/>
          </w:rPr>
          <w:tab/>
        </w:r>
        <w:r>
          <w:rPr>
            <w:noProof/>
            <w:webHidden/>
          </w:rPr>
          <w:fldChar w:fldCharType="begin"/>
        </w:r>
        <w:r>
          <w:rPr>
            <w:noProof/>
            <w:webHidden/>
          </w:rPr>
          <w:instrText xml:space="preserve"> PAGEREF _Toc154693621 \h </w:instrText>
        </w:r>
        <w:r>
          <w:rPr>
            <w:noProof/>
            <w:webHidden/>
          </w:rPr>
        </w:r>
        <w:r>
          <w:rPr>
            <w:noProof/>
            <w:webHidden/>
          </w:rPr>
          <w:fldChar w:fldCharType="separate"/>
        </w:r>
        <w:r w:rsidR="00DC7F93">
          <w:rPr>
            <w:noProof/>
            <w:webHidden/>
          </w:rPr>
          <w:t>16</w:t>
        </w:r>
        <w:r>
          <w:rPr>
            <w:noProof/>
            <w:webHidden/>
          </w:rPr>
          <w:fldChar w:fldCharType="end"/>
        </w:r>
      </w:hyperlink>
    </w:p>
    <w:p w14:paraId="256C2FBE" w14:textId="4D40E194"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22" w:history="1">
        <w:r w:rsidRPr="007423E4">
          <w:rPr>
            <w:rStyle w:val="Collegamentoipertestuale"/>
            <w:rFonts w:cs="Calibri"/>
            <w:b/>
            <w:noProof/>
          </w:rPr>
          <w:t>7.</w:t>
        </w:r>
        <w:r>
          <w:rPr>
            <w:rFonts w:asciiTheme="minorHAnsi" w:eastAsiaTheme="minorEastAsia" w:hAnsiTheme="minorHAnsi" w:cstheme="minorBidi"/>
            <w:noProof/>
            <w:lang w:eastAsia="it-IT"/>
          </w:rPr>
          <w:tab/>
        </w:r>
        <w:r w:rsidRPr="007423E4">
          <w:rPr>
            <w:rStyle w:val="Collegamentoipertestuale"/>
            <w:rFonts w:cs="Calibri"/>
            <w:b/>
            <w:noProof/>
          </w:rPr>
          <w:t>PIANIFICAZIONE</w:t>
        </w:r>
        <w:r>
          <w:rPr>
            <w:noProof/>
            <w:webHidden/>
          </w:rPr>
          <w:tab/>
        </w:r>
        <w:r>
          <w:rPr>
            <w:noProof/>
            <w:webHidden/>
          </w:rPr>
          <w:fldChar w:fldCharType="begin"/>
        </w:r>
        <w:r>
          <w:rPr>
            <w:noProof/>
            <w:webHidden/>
          </w:rPr>
          <w:instrText xml:space="preserve"> PAGEREF _Toc154693622 \h </w:instrText>
        </w:r>
        <w:r>
          <w:rPr>
            <w:noProof/>
            <w:webHidden/>
          </w:rPr>
        </w:r>
        <w:r>
          <w:rPr>
            <w:noProof/>
            <w:webHidden/>
          </w:rPr>
          <w:fldChar w:fldCharType="separate"/>
        </w:r>
        <w:r w:rsidR="00DC7F93">
          <w:rPr>
            <w:noProof/>
            <w:webHidden/>
          </w:rPr>
          <w:t>17</w:t>
        </w:r>
        <w:r>
          <w:rPr>
            <w:noProof/>
            <w:webHidden/>
          </w:rPr>
          <w:fldChar w:fldCharType="end"/>
        </w:r>
      </w:hyperlink>
    </w:p>
    <w:p w14:paraId="427040C6" w14:textId="165CE6D6"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23" w:history="1">
        <w:r w:rsidRPr="007423E4">
          <w:rPr>
            <w:rStyle w:val="Collegamentoipertestuale"/>
            <w:rFonts w:cs="Calibri"/>
            <w:b/>
            <w:noProof/>
          </w:rPr>
          <w:t>8.</w:t>
        </w:r>
        <w:r>
          <w:rPr>
            <w:rFonts w:asciiTheme="minorHAnsi" w:eastAsiaTheme="minorEastAsia" w:hAnsiTheme="minorHAnsi" w:cstheme="minorBidi"/>
            <w:noProof/>
            <w:lang w:eastAsia="it-IT"/>
          </w:rPr>
          <w:tab/>
        </w:r>
        <w:r w:rsidRPr="007423E4">
          <w:rPr>
            <w:rStyle w:val="Collegamentoipertestuale"/>
            <w:rFonts w:cs="Calibri"/>
            <w:b/>
            <w:noProof/>
          </w:rPr>
          <w:t>REPORTISTICA E MONITORAGGIO</w:t>
        </w:r>
        <w:r>
          <w:rPr>
            <w:noProof/>
            <w:webHidden/>
          </w:rPr>
          <w:tab/>
        </w:r>
        <w:r>
          <w:rPr>
            <w:noProof/>
            <w:webHidden/>
          </w:rPr>
          <w:fldChar w:fldCharType="begin"/>
        </w:r>
        <w:r>
          <w:rPr>
            <w:noProof/>
            <w:webHidden/>
          </w:rPr>
          <w:instrText xml:space="preserve"> PAGEREF _Toc154693623 \h </w:instrText>
        </w:r>
        <w:r>
          <w:rPr>
            <w:noProof/>
            <w:webHidden/>
          </w:rPr>
        </w:r>
        <w:r>
          <w:rPr>
            <w:noProof/>
            <w:webHidden/>
          </w:rPr>
          <w:fldChar w:fldCharType="separate"/>
        </w:r>
        <w:r w:rsidR="00DC7F93">
          <w:rPr>
            <w:noProof/>
            <w:webHidden/>
          </w:rPr>
          <w:t>18</w:t>
        </w:r>
        <w:r>
          <w:rPr>
            <w:noProof/>
            <w:webHidden/>
          </w:rPr>
          <w:fldChar w:fldCharType="end"/>
        </w:r>
      </w:hyperlink>
    </w:p>
    <w:p w14:paraId="6771C0F9" w14:textId="62408FE1" w:rsidR="00836588" w:rsidRDefault="00836588">
      <w:pPr>
        <w:pStyle w:val="Sommario1"/>
        <w:tabs>
          <w:tab w:val="left" w:pos="440"/>
          <w:tab w:val="right" w:leader="dot" w:pos="9344"/>
        </w:tabs>
        <w:rPr>
          <w:rFonts w:asciiTheme="minorHAnsi" w:eastAsiaTheme="minorEastAsia" w:hAnsiTheme="minorHAnsi" w:cstheme="minorBidi"/>
          <w:noProof/>
          <w:lang w:eastAsia="it-IT"/>
        </w:rPr>
      </w:pPr>
      <w:hyperlink w:anchor="_Toc154693624" w:history="1">
        <w:r w:rsidRPr="007423E4">
          <w:rPr>
            <w:rStyle w:val="Collegamentoipertestuale"/>
            <w:rFonts w:cs="Calibri"/>
            <w:b/>
            <w:noProof/>
          </w:rPr>
          <w:t>9.</w:t>
        </w:r>
        <w:r>
          <w:rPr>
            <w:rFonts w:asciiTheme="minorHAnsi" w:eastAsiaTheme="minorEastAsia" w:hAnsiTheme="minorHAnsi" w:cstheme="minorBidi"/>
            <w:noProof/>
            <w:lang w:eastAsia="it-IT"/>
          </w:rPr>
          <w:tab/>
        </w:r>
        <w:r w:rsidRPr="007423E4">
          <w:rPr>
            <w:rStyle w:val="Collegamentoipertestuale"/>
            <w:rFonts w:cs="Calibri"/>
            <w:b/>
            <w:noProof/>
          </w:rPr>
          <w:t>QUALITY ASSURANCE E INIZIATIVE DI MIGLIORAMENTO</w:t>
        </w:r>
        <w:r>
          <w:rPr>
            <w:noProof/>
            <w:webHidden/>
          </w:rPr>
          <w:tab/>
        </w:r>
        <w:r>
          <w:rPr>
            <w:noProof/>
            <w:webHidden/>
          </w:rPr>
          <w:fldChar w:fldCharType="begin"/>
        </w:r>
        <w:r>
          <w:rPr>
            <w:noProof/>
            <w:webHidden/>
          </w:rPr>
          <w:instrText xml:space="preserve"> PAGEREF _Toc154693624 \h </w:instrText>
        </w:r>
        <w:r>
          <w:rPr>
            <w:noProof/>
            <w:webHidden/>
          </w:rPr>
        </w:r>
        <w:r>
          <w:rPr>
            <w:noProof/>
            <w:webHidden/>
          </w:rPr>
          <w:fldChar w:fldCharType="separate"/>
        </w:r>
        <w:r w:rsidR="00DC7F93">
          <w:rPr>
            <w:noProof/>
            <w:webHidden/>
          </w:rPr>
          <w:t>19</w:t>
        </w:r>
        <w:r>
          <w:rPr>
            <w:noProof/>
            <w:webHidden/>
          </w:rPr>
          <w:fldChar w:fldCharType="end"/>
        </w:r>
      </w:hyperlink>
    </w:p>
    <w:p w14:paraId="0A9F0177" w14:textId="1204F085" w:rsidR="009039DC" w:rsidRDefault="00A84803" w:rsidP="001F2464">
      <w:pPr>
        <w:tabs>
          <w:tab w:val="right" w:leader="dot" w:pos="9628"/>
        </w:tabs>
        <w:spacing w:before="120" w:after="100" w:line="240" w:lineRule="auto"/>
        <w:jc w:val="both"/>
        <w:rPr>
          <w:rFonts w:cs="Calibri"/>
          <w:bCs/>
          <w:caps/>
          <w:noProof/>
          <w:color w:val="1F4E79"/>
          <w:sz w:val="24"/>
          <w:szCs w:val="24"/>
        </w:rPr>
      </w:pPr>
      <w:r w:rsidRPr="00FC2B1A">
        <w:rPr>
          <w:rFonts w:cs="Calibri"/>
          <w:bCs/>
          <w:caps/>
          <w:noProof/>
          <w:color w:val="1F4E79"/>
          <w:sz w:val="24"/>
          <w:szCs w:val="24"/>
        </w:rPr>
        <w:fldChar w:fldCharType="end"/>
      </w:r>
    </w:p>
    <w:p w14:paraId="78D2ED9A" w14:textId="77777777" w:rsidR="00C337C9" w:rsidRPr="00C337C9" w:rsidRDefault="00C337C9" w:rsidP="00C337C9">
      <w:pPr>
        <w:rPr>
          <w:rFonts w:cs="Calibri"/>
          <w:sz w:val="24"/>
          <w:szCs w:val="24"/>
        </w:rPr>
      </w:pPr>
    </w:p>
    <w:p w14:paraId="39F790EE" w14:textId="77777777" w:rsidR="00C337C9" w:rsidRPr="00C337C9" w:rsidRDefault="00C337C9" w:rsidP="00C337C9">
      <w:pPr>
        <w:rPr>
          <w:rFonts w:cs="Calibri"/>
          <w:sz w:val="24"/>
          <w:szCs w:val="24"/>
        </w:rPr>
      </w:pPr>
    </w:p>
    <w:p w14:paraId="693F714A" w14:textId="77777777" w:rsidR="00C337C9" w:rsidRPr="00C337C9" w:rsidRDefault="00C337C9" w:rsidP="00C337C9">
      <w:pPr>
        <w:rPr>
          <w:rFonts w:cs="Calibri"/>
          <w:sz w:val="24"/>
          <w:szCs w:val="24"/>
        </w:rPr>
      </w:pPr>
    </w:p>
    <w:p w14:paraId="49164F9C" w14:textId="77777777" w:rsidR="00C337C9" w:rsidRPr="00C337C9" w:rsidRDefault="00C337C9" w:rsidP="00C337C9">
      <w:pPr>
        <w:rPr>
          <w:rFonts w:cs="Calibri"/>
          <w:sz w:val="24"/>
          <w:szCs w:val="24"/>
        </w:rPr>
      </w:pPr>
    </w:p>
    <w:p w14:paraId="26490EE8" w14:textId="77777777" w:rsidR="00C337C9" w:rsidRPr="00C337C9" w:rsidRDefault="00C337C9" w:rsidP="00C337C9">
      <w:pPr>
        <w:rPr>
          <w:rFonts w:cs="Calibri"/>
          <w:sz w:val="24"/>
          <w:szCs w:val="24"/>
        </w:rPr>
      </w:pPr>
    </w:p>
    <w:p w14:paraId="7B3F350E" w14:textId="77777777" w:rsidR="00C337C9" w:rsidRPr="00C337C9" w:rsidRDefault="00C337C9" w:rsidP="00C337C9">
      <w:pPr>
        <w:rPr>
          <w:rFonts w:cs="Calibri"/>
          <w:sz w:val="24"/>
          <w:szCs w:val="24"/>
        </w:rPr>
      </w:pPr>
    </w:p>
    <w:p w14:paraId="253FAF53" w14:textId="77777777" w:rsidR="00C337C9" w:rsidRPr="00C337C9" w:rsidRDefault="00C337C9" w:rsidP="00C337C9">
      <w:pPr>
        <w:rPr>
          <w:rFonts w:cs="Calibri"/>
          <w:sz w:val="24"/>
          <w:szCs w:val="24"/>
        </w:rPr>
      </w:pPr>
    </w:p>
    <w:p w14:paraId="04BA187F" w14:textId="77777777" w:rsidR="00C337C9" w:rsidRPr="00C337C9" w:rsidRDefault="00C337C9" w:rsidP="00C337C9">
      <w:pPr>
        <w:rPr>
          <w:rFonts w:cs="Calibri"/>
          <w:sz w:val="24"/>
          <w:szCs w:val="24"/>
        </w:rPr>
      </w:pPr>
    </w:p>
    <w:p w14:paraId="2F27E9DA" w14:textId="77777777" w:rsidR="00C337C9" w:rsidRPr="00C337C9" w:rsidRDefault="00C337C9" w:rsidP="00C337C9">
      <w:pPr>
        <w:rPr>
          <w:rFonts w:cs="Calibri"/>
          <w:sz w:val="24"/>
          <w:szCs w:val="24"/>
        </w:rPr>
      </w:pPr>
    </w:p>
    <w:p w14:paraId="0FBEF7CF" w14:textId="77777777" w:rsidR="00C337C9" w:rsidRPr="00C337C9" w:rsidRDefault="00C337C9" w:rsidP="00C337C9">
      <w:pPr>
        <w:rPr>
          <w:rFonts w:cs="Calibri"/>
          <w:sz w:val="24"/>
          <w:szCs w:val="24"/>
        </w:rPr>
      </w:pPr>
    </w:p>
    <w:p w14:paraId="19B4C4BF" w14:textId="77777777" w:rsidR="00C337C9" w:rsidRPr="00C337C9" w:rsidRDefault="00C337C9" w:rsidP="00C337C9">
      <w:pPr>
        <w:rPr>
          <w:rFonts w:cs="Calibri"/>
          <w:sz w:val="24"/>
          <w:szCs w:val="24"/>
        </w:rPr>
      </w:pPr>
    </w:p>
    <w:p w14:paraId="11187FDC" w14:textId="77777777" w:rsidR="00C337C9" w:rsidRDefault="00C337C9" w:rsidP="00C337C9">
      <w:pPr>
        <w:rPr>
          <w:rFonts w:cs="Calibri"/>
          <w:bCs/>
          <w:caps/>
          <w:noProof/>
          <w:color w:val="1F4E79"/>
          <w:sz w:val="24"/>
          <w:szCs w:val="24"/>
        </w:rPr>
      </w:pPr>
    </w:p>
    <w:p w14:paraId="1099E300" w14:textId="77777777" w:rsidR="006E6A37" w:rsidRPr="00FC2B1A" w:rsidRDefault="006E6A37" w:rsidP="001130F6">
      <w:pPr>
        <w:pStyle w:val="Titolo1"/>
        <w:numPr>
          <w:ilvl w:val="0"/>
          <w:numId w:val="1"/>
        </w:numPr>
        <w:spacing w:after="120"/>
        <w:ind w:left="0" w:hanging="357"/>
        <w:rPr>
          <w:rFonts w:ascii="Calibri" w:hAnsi="Calibri" w:cs="Calibri"/>
          <w:b/>
          <w:color w:val="1F4E79"/>
          <w:sz w:val="24"/>
          <w:szCs w:val="24"/>
        </w:rPr>
      </w:pPr>
      <w:bookmarkStart w:id="0" w:name="_Toc154693616"/>
      <w:r w:rsidRPr="00FC2B1A">
        <w:rPr>
          <w:rFonts w:ascii="Calibri" w:hAnsi="Calibri" w:cs="Calibri"/>
          <w:b/>
          <w:color w:val="1F4E79"/>
          <w:sz w:val="24"/>
          <w:szCs w:val="24"/>
        </w:rPr>
        <w:lastRenderedPageBreak/>
        <w:t>INTRODUZIONE</w:t>
      </w:r>
      <w:bookmarkEnd w:id="0"/>
    </w:p>
    <w:p w14:paraId="1099E302" w14:textId="01F57CAC" w:rsidR="00853094" w:rsidRPr="00FC2B1A" w:rsidRDefault="00853094" w:rsidP="00853094">
      <w:pPr>
        <w:spacing w:after="120" w:line="240" w:lineRule="auto"/>
        <w:jc w:val="both"/>
        <w:rPr>
          <w:rFonts w:cs="Calibri"/>
          <w:sz w:val="24"/>
          <w:szCs w:val="24"/>
        </w:rPr>
      </w:pPr>
      <w:r w:rsidRPr="00FC2B1A">
        <w:rPr>
          <w:rFonts w:cs="Calibri"/>
          <w:sz w:val="24"/>
          <w:szCs w:val="24"/>
        </w:rPr>
        <w:t xml:space="preserve">Il presente documento definisce le finalità, i poteri, le responsabilità e altri profili di rilievo della funzione dell’Autorità di Audit e risponde all’esigenza di garantire che, nell’esercizio della sua funzione istituzionale, l’Autorità di </w:t>
      </w:r>
      <w:r w:rsidR="00E52FA9">
        <w:rPr>
          <w:rFonts w:cs="Calibri"/>
          <w:sz w:val="24"/>
          <w:szCs w:val="24"/>
        </w:rPr>
        <w:t>A</w:t>
      </w:r>
      <w:r w:rsidRPr="00FC2B1A">
        <w:rPr>
          <w:rFonts w:cs="Calibri"/>
          <w:sz w:val="24"/>
          <w:szCs w:val="24"/>
        </w:rPr>
        <w:t>udit agisca con professionalità, piena indipendenza ed imparzialità ed in assenza di conflitto di interessi del personale assegnato alla struttura.</w:t>
      </w:r>
    </w:p>
    <w:p w14:paraId="1099E303" w14:textId="77777777" w:rsidR="00853094" w:rsidRPr="00FC2B1A" w:rsidRDefault="00853094" w:rsidP="00853094">
      <w:pPr>
        <w:spacing w:after="120" w:line="240" w:lineRule="auto"/>
        <w:jc w:val="both"/>
        <w:rPr>
          <w:rFonts w:cs="Calibri"/>
          <w:sz w:val="24"/>
          <w:szCs w:val="24"/>
        </w:rPr>
      </w:pPr>
      <w:r w:rsidRPr="00FC2B1A">
        <w:rPr>
          <w:rFonts w:cs="Calibri"/>
          <w:sz w:val="24"/>
          <w:szCs w:val="24"/>
        </w:rPr>
        <w:t>Il presente documento regolamenta, in particolare:</w:t>
      </w:r>
    </w:p>
    <w:p w14:paraId="1099E304" w14:textId="41BC8B6E" w:rsidR="00853094" w:rsidRPr="00FC2B1A" w:rsidRDefault="004E02C7" w:rsidP="004E02C7">
      <w:pPr>
        <w:numPr>
          <w:ilvl w:val="0"/>
          <w:numId w:val="3"/>
        </w:numPr>
        <w:spacing w:after="120" w:line="240" w:lineRule="auto"/>
        <w:jc w:val="both"/>
        <w:rPr>
          <w:rFonts w:cs="Calibri"/>
          <w:sz w:val="24"/>
          <w:szCs w:val="24"/>
        </w:rPr>
      </w:pPr>
      <w:r w:rsidRPr="00FC2B1A">
        <w:rPr>
          <w:rFonts w:cs="Calibri"/>
          <w:sz w:val="24"/>
          <w:szCs w:val="24"/>
        </w:rPr>
        <w:t>Missione</w:t>
      </w:r>
      <w:r w:rsidR="00853094" w:rsidRPr="00FC2B1A">
        <w:rPr>
          <w:rFonts w:cs="Calibri"/>
          <w:sz w:val="24"/>
          <w:szCs w:val="24"/>
        </w:rPr>
        <w:t xml:space="preserve"> e </w:t>
      </w:r>
      <w:r w:rsidRPr="00FC2B1A">
        <w:rPr>
          <w:rFonts w:cs="Calibri"/>
          <w:sz w:val="24"/>
          <w:szCs w:val="24"/>
        </w:rPr>
        <w:t>Ambito</w:t>
      </w:r>
      <w:r w:rsidR="00853094" w:rsidRPr="00FC2B1A">
        <w:rPr>
          <w:rFonts w:cs="Calibri"/>
          <w:sz w:val="24"/>
          <w:szCs w:val="24"/>
        </w:rPr>
        <w:t xml:space="preserve">; </w:t>
      </w:r>
    </w:p>
    <w:p w14:paraId="1099E305" w14:textId="06A14FB7" w:rsidR="00853094" w:rsidRPr="00FC2B1A" w:rsidRDefault="004E02C7" w:rsidP="004E02C7">
      <w:pPr>
        <w:numPr>
          <w:ilvl w:val="0"/>
          <w:numId w:val="3"/>
        </w:numPr>
        <w:spacing w:after="120" w:line="240" w:lineRule="auto"/>
        <w:jc w:val="both"/>
        <w:rPr>
          <w:rFonts w:cs="Calibri"/>
          <w:sz w:val="24"/>
          <w:szCs w:val="24"/>
        </w:rPr>
      </w:pPr>
      <w:r w:rsidRPr="00FC2B1A">
        <w:rPr>
          <w:rFonts w:cs="Calibri"/>
          <w:sz w:val="24"/>
          <w:szCs w:val="24"/>
        </w:rPr>
        <w:t>Ruol</w:t>
      </w:r>
      <w:r w:rsidR="005E648B" w:rsidRPr="00FC2B1A">
        <w:rPr>
          <w:rFonts w:cs="Calibri"/>
          <w:sz w:val="24"/>
          <w:szCs w:val="24"/>
        </w:rPr>
        <w:t xml:space="preserve">i e </w:t>
      </w:r>
      <w:r w:rsidRPr="00FC2B1A">
        <w:rPr>
          <w:rFonts w:cs="Calibri"/>
          <w:sz w:val="24"/>
          <w:szCs w:val="24"/>
        </w:rPr>
        <w:t>Responsabilità</w:t>
      </w:r>
      <w:r w:rsidR="00853094" w:rsidRPr="00FC2B1A">
        <w:rPr>
          <w:rFonts w:cs="Calibri"/>
          <w:sz w:val="24"/>
          <w:szCs w:val="24"/>
        </w:rPr>
        <w:t xml:space="preserve">; </w:t>
      </w:r>
    </w:p>
    <w:p w14:paraId="1099E306" w14:textId="77777777" w:rsidR="00853094" w:rsidRPr="00FC2B1A" w:rsidRDefault="004E02C7" w:rsidP="004E02C7">
      <w:pPr>
        <w:numPr>
          <w:ilvl w:val="0"/>
          <w:numId w:val="3"/>
        </w:numPr>
        <w:spacing w:after="120" w:line="240" w:lineRule="auto"/>
        <w:jc w:val="both"/>
        <w:rPr>
          <w:rFonts w:cs="Calibri"/>
          <w:sz w:val="24"/>
          <w:szCs w:val="24"/>
        </w:rPr>
      </w:pPr>
      <w:r w:rsidRPr="00FC2B1A">
        <w:rPr>
          <w:rFonts w:cs="Calibri"/>
          <w:sz w:val="24"/>
          <w:szCs w:val="24"/>
        </w:rPr>
        <w:t>Indipendenza</w:t>
      </w:r>
      <w:r w:rsidR="00853094" w:rsidRPr="00FC2B1A">
        <w:rPr>
          <w:rFonts w:cs="Calibri"/>
          <w:sz w:val="24"/>
          <w:szCs w:val="24"/>
        </w:rPr>
        <w:t xml:space="preserve">; </w:t>
      </w:r>
    </w:p>
    <w:p w14:paraId="1099E307" w14:textId="77777777" w:rsidR="00853094" w:rsidRPr="00FC2B1A" w:rsidRDefault="004E02C7" w:rsidP="004E02C7">
      <w:pPr>
        <w:numPr>
          <w:ilvl w:val="0"/>
          <w:numId w:val="3"/>
        </w:numPr>
        <w:spacing w:after="120" w:line="240" w:lineRule="auto"/>
        <w:jc w:val="both"/>
        <w:rPr>
          <w:rFonts w:cs="Calibri"/>
          <w:sz w:val="24"/>
          <w:szCs w:val="24"/>
        </w:rPr>
      </w:pPr>
      <w:r w:rsidRPr="00FC2B1A">
        <w:rPr>
          <w:rFonts w:cs="Calibri"/>
          <w:i/>
          <w:sz w:val="24"/>
          <w:szCs w:val="24"/>
        </w:rPr>
        <w:t>Framework</w:t>
      </w:r>
      <w:r w:rsidRPr="00FC2B1A">
        <w:rPr>
          <w:rFonts w:cs="Calibri"/>
          <w:sz w:val="24"/>
          <w:szCs w:val="24"/>
        </w:rPr>
        <w:t xml:space="preserve"> Professionale</w:t>
      </w:r>
      <w:r w:rsidR="00853094" w:rsidRPr="00FC2B1A">
        <w:rPr>
          <w:rFonts w:cs="Calibri"/>
          <w:sz w:val="24"/>
          <w:szCs w:val="24"/>
        </w:rPr>
        <w:t xml:space="preserve">; </w:t>
      </w:r>
    </w:p>
    <w:p w14:paraId="1099E308" w14:textId="77777777" w:rsidR="00853094" w:rsidRPr="00FC2B1A" w:rsidRDefault="004E02C7" w:rsidP="004E02C7">
      <w:pPr>
        <w:numPr>
          <w:ilvl w:val="0"/>
          <w:numId w:val="3"/>
        </w:numPr>
        <w:spacing w:after="120" w:line="240" w:lineRule="auto"/>
        <w:jc w:val="both"/>
        <w:rPr>
          <w:rFonts w:cs="Calibri"/>
          <w:sz w:val="24"/>
          <w:szCs w:val="24"/>
        </w:rPr>
      </w:pPr>
      <w:r w:rsidRPr="00FC2B1A">
        <w:rPr>
          <w:rFonts w:cs="Calibri"/>
          <w:sz w:val="24"/>
          <w:szCs w:val="24"/>
        </w:rPr>
        <w:t>Organizzazione</w:t>
      </w:r>
      <w:r w:rsidR="00853094" w:rsidRPr="00FC2B1A">
        <w:rPr>
          <w:rFonts w:cs="Calibri"/>
          <w:sz w:val="24"/>
          <w:szCs w:val="24"/>
        </w:rPr>
        <w:t xml:space="preserve">; </w:t>
      </w:r>
    </w:p>
    <w:p w14:paraId="1099E309" w14:textId="77777777" w:rsidR="00853094" w:rsidRPr="00FC2B1A" w:rsidRDefault="004E02C7" w:rsidP="004E02C7">
      <w:pPr>
        <w:numPr>
          <w:ilvl w:val="0"/>
          <w:numId w:val="3"/>
        </w:numPr>
        <w:autoSpaceDE w:val="0"/>
        <w:autoSpaceDN w:val="0"/>
        <w:adjustRightInd w:val="0"/>
        <w:spacing w:after="120" w:line="240" w:lineRule="auto"/>
        <w:jc w:val="both"/>
        <w:rPr>
          <w:rFonts w:cs="Calibri"/>
          <w:sz w:val="24"/>
          <w:szCs w:val="24"/>
        </w:rPr>
      </w:pPr>
      <w:r w:rsidRPr="00FC2B1A">
        <w:rPr>
          <w:rFonts w:cs="Calibri"/>
          <w:sz w:val="24"/>
          <w:szCs w:val="24"/>
        </w:rPr>
        <w:t>Pianificazione</w:t>
      </w:r>
      <w:r w:rsidR="00853094" w:rsidRPr="00FC2B1A">
        <w:rPr>
          <w:rFonts w:cs="Calibri"/>
          <w:sz w:val="24"/>
          <w:szCs w:val="24"/>
        </w:rPr>
        <w:t xml:space="preserve">; </w:t>
      </w:r>
    </w:p>
    <w:p w14:paraId="1099E30A" w14:textId="77777777" w:rsidR="00853094" w:rsidRPr="00FC2B1A" w:rsidRDefault="004E02C7" w:rsidP="004E02C7">
      <w:pPr>
        <w:numPr>
          <w:ilvl w:val="0"/>
          <w:numId w:val="3"/>
        </w:numPr>
        <w:autoSpaceDE w:val="0"/>
        <w:autoSpaceDN w:val="0"/>
        <w:adjustRightInd w:val="0"/>
        <w:spacing w:after="120" w:line="240" w:lineRule="auto"/>
        <w:jc w:val="both"/>
        <w:rPr>
          <w:rFonts w:cs="Calibri"/>
          <w:sz w:val="24"/>
          <w:szCs w:val="24"/>
        </w:rPr>
      </w:pPr>
      <w:r w:rsidRPr="00FC2B1A">
        <w:rPr>
          <w:rFonts w:cs="Calibri"/>
          <w:sz w:val="24"/>
          <w:szCs w:val="24"/>
        </w:rPr>
        <w:t xml:space="preserve">Reportistica </w:t>
      </w:r>
      <w:r w:rsidR="00853094" w:rsidRPr="00FC2B1A">
        <w:rPr>
          <w:rFonts w:cs="Calibri"/>
          <w:sz w:val="24"/>
          <w:szCs w:val="24"/>
        </w:rPr>
        <w:t>e monitoraggio;</w:t>
      </w:r>
    </w:p>
    <w:p w14:paraId="1099E30C" w14:textId="6AB7CBA7" w:rsidR="004E02C7" w:rsidRPr="00E52FA9" w:rsidRDefault="004E02C7" w:rsidP="00E52FA9">
      <w:pPr>
        <w:numPr>
          <w:ilvl w:val="0"/>
          <w:numId w:val="3"/>
        </w:numPr>
        <w:autoSpaceDE w:val="0"/>
        <w:autoSpaceDN w:val="0"/>
        <w:adjustRightInd w:val="0"/>
        <w:spacing w:after="120" w:line="240" w:lineRule="auto"/>
        <w:jc w:val="both"/>
        <w:rPr>
          <w:rFonts w:cs="Calibri"/>
          <w:sz w:val="24"/>
          <w:szCs w:val="24"/>
        </w:rPr>
      </w:pPr>
      <w:r w:rsidRPr="00FC2B1A">
        <w:rPr>
          <w:rFonts w:cs="Calibri"/>
          <w:sz w:val="24"/>
          <w:szCs w:val="24"/>
        </w:rPr>
        <w:t xml:space="preserve">Quality </w:t>
      </w:r>
      <w:r w:rsidR="00853094" w:rsidRPr="00FC2B1A">
        <w:rPr>
          <w:rFonts w:cs="Calibri"/>
          <w:i/>
          <w:sz w:val="24"/>
          <w:szCs w:val="24"/>
        </w:rPr>
        <w:t>assurance</w:t>
      </w:r>
      <w:r w:rsidR="00853094" w:rsidRPr="00FC2B1A">
        <w:rPr>
          <w:rFonts w:cs="Calibri"/>
          <w:sz w:val="24"/>
          <w:szCs w:val="24"/>
        </w:rPr>
        <w:t xml:space="preserve"> e iniziative di miglioramento</w:t>
      </w:r>
      <w:r w:rsidR="00E52FA9">
        <w:rPr>
          <w:rFonts w:cs="Calibri"/>
          <w:sz w:val="24"/>
          <w:szCs w:val="24"/>
        </w:rPr>
        <w:t>.</w:t>
      </w:r>
    </w:p>
    <w:p w14:paraId="1099E30E" w14:textId="45B4A6A8" w:rsidR="00853094" w:rsidRPr="00FC2B1A" w:rsidRDefault="00853094" w:rsidP="00853094">
      <w:pPr>
        <w:autoSpaceDE w:val="0"/>
        <w:autoSpaceDN w:val="0"/>
        <w:adjustRightInd w:val="0"/>
        <w:spacing w:after="120" w:line="240" w:lineRule="auto"/>
        <w:jc w:val="both"/>
        <w:rPr>
          <w:rFonts w:cs="Calibri"/>
          <w:color w:val="000000"/>
          <w:sz w:val="24"/>
          <w:szCs w:val="24"/>
        </w:rPr>
      </w:pPr>
      <w:r w:rsidRPr="00FC2B1A">
        <w:rPr>
          <w:rFonts w:cs="Calibri"/>
          <w:color w:val="000000"/>
          <w:sz w:val="24"/>
          <w:szCs w:val="24"/>
        </w:rPr>
        <w:t>I principali riferimenti normativi comunitari ai fini del presente documento sono costituiti dai seguenti regolamenti:</w:t>
      </w:r>
    </w:p>
    <w:p w14:paraId="1099E30F" w14:textId="77777777" w:rsidR="00853094" w:rsidRPr="00FC2B1A"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FC2B1A">
        <w:rPr>
          <w:rFonts w:cs="Calibri"/>
          <w:color w:val="000000"/>
          <w:sz w:val="24"/>
          <w:szCs w:val="24"/>
        </w:rPr>
        <w:t>Reg. (UE) n. 1303/2013</w:t>
      </w:r>
    </w:p>
    <w:p w14:paraId="1099E310" w14:textId="77777777" w:rsidR="00853094" w:rsidRPr="00FC2B1A"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FC2B1A">
        <w:rPr>
          <w:rFonts w:cs="Calibri"/>
          <w:color w:val="000000"/>
          <w:sz w:val="24"/>
          <w:szCs w:val="24"/>
        </w:rPr>
        <w:t>Reg. (UE) n. 1304/2013</w:t>
      </w:r>
    </w:p>
    <w:p w14:paraId="1099E311" w14:textId="77777777" w:rsidR="00853094" w:rsidRPr="00FC2B1A"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FC2B1A">
        <w:rPr>
          <w:rFonts w:cs="Calibri"/>
          <w:color w:val="000000"/>
          <w:sz w:val="24"/>
          <w:szCs w:val="24"/>
        </w:rPr>
        <w:t>Reg. (UE) n. 480/2014</w:t>
      </w:r>
    </w:p>
    <w:p w14:paraId="1099E312" w14:textId="77777777" w:rsidR="00853094" w:rsidRPr="00FC2B1A"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FC2B1A">
        <w:rPr>
          <w:rFonts w:cs="Calibri"/>
          <w:color w:val="000000"/>
          <w:sz w:val="24"/>
          <w:szCs w:val="24"/>
        </w:rPr>
        <w:t>Reg. (UE) n. 1011/2014</w:t>
      </w:r>
    </w:p>
    <w:p w14:paraId="1099E313" w14:textId="77777777" w:rsidR="00853094" w:rsidRPr="00FC2B1A"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FC2B1A">
        <w:rPr>
          <w:rFonts w:cs="Calibri"/>
          <w:color w:val="000000"/>
          <w:sz w:val="24"/>
          <w:szCs w:val="24"/>
        </w:rPr>
        <w:t>Reg. (UE) n. 207/2015</w:t>
      </w:r>
    </w:p>
    <w:p w14:paraId="1099E314" w14:textId="77777777" w:rsidR="00853094" w:rsidRPr="003371B4" w:rsidRDefault="00853094" w:rsidP="004E02C7">
      <w:pPr>
        <w:numPr>
          <w:ilvl w:val="0"/>
          <w:numId w:val="5"/>
        </w:numPr>
        <w:autoSpaceDE w:val="0"/>
        <w:autoSpaceDN w:val="0"/>
        <w:adjustRightInd w:val="0"/>
        <w:spacing w:after="120" w:line="240" w:lineRule="auto"/>
        <w:ind w:left="426"/>
        <w:jc w:val="both"/>
        <w:rPr>
          <w:rFonts w:cs="Calibri"/>
          <w:color w:val="000000"/>
          <w:sz w:val="24"/>
          <w:szCs w:val="24"/>
        </w:rPr>
      </w:pPr>
      <w:r w:rsidRPr="003371B4">
        <w:rPr>
          <w:rFonts w:cs="Calibri"/>
          <w:color w:val="000000"/>
          <w:sz w:val="24"/>
          <w:szCs w:val="24"/>
        </w:rPr>
        <w:t>Reg.(UE) n. 2018/1046 Omnibus</w:t>
      </w:r>
    </w:p>
    <w:p w14:paraId="1C31E0CB" w14:textId="4DCBEC26" w:rsidR="00BB14B5" w:rsidRPr="003371B4" w:rsidRDefault="00BB14B5" w:rsidP="004E02C7">
      <w:pPr>
        <w:numPr>
          <w:ilvl w:val="0"/>
          <w:numId w:val="5"/>
        </w:numPr>
        <w:autoSpaceDE w:val="0"/>
        <w:autoSpaceDN w:val="0"/>
        <w:adjustRightInd w:val="0"/>
        <w:spacing w:after="120" w:line="240" w:lineRule="auto"/>
        <w:ind w:left="426"/>
        <w:jc w:val="both"/>
        <w:rPr>
          <w:rFonts w:cs="Calibri"/>
          <w:color w:val="000000"/>
          <w:sz w:val="24"/>
          <w:szCs w:val="24"/>
        </w:rPr>
      </w:pPr>
      <w:r w:rsidRPr="003371B4">
        <w:rPr>
          <w:rFonts w:cs="Calibri"/>
          <w:color w:val="000000"/>
          <w:sz w:val="24"/>
          <w:szCs w:val="24"/>
        </w:rPr>
        <w:t>REG.(UE) n. 2024/795 STEP</w:t>
      </w:r>
    </w:p>
    <w:p w14:paraId="1099E316" w14:textId="77777777" w:rsidR="00853094" w:rsidRPr="00FC2B1A" w:rsidRDefault="00853094" w:rsidP="00853094">
      <w:pPr>
        <w:autoSpaceDE w:val="0"/>
        <w:autoSpaceDN w:val="0"/>
        <w:adjustRightInd w:val="0"/>
        <w:spacing w:after="120" w:line="240" w:lineRule="auto"/>
        <w:jc w:val="both"/>
        <w:rPr>
          <w:rFonts w:cs="Calibri"/>
          <w:color w:val="000000"/>
          <w:sz w:val="24"/>
          <w:szCs w:val="24"/>
        </w:rPr>
      </w:pPr>
      <w:r w:rsidRPr="00FC2B1A">
        <w:rPr>
          <w:rFonts w:cs="Calibri"/>
          <w:color w:val="000000"/>
          <w:sz w:val="24"/>
          <w:szCs w:val="24"/>
        </w:rPr>
        <w:t>I principali riferimenti a livello di prassi sono rappresentati da:</w:t>
      </w:r>
    </w:p>
    <w:p w14:paraId="1099E317"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US"/>
        </w:rPr>
      </w:pPr>
      <w:r w:rsidRPr="00FC2B1A">
        <w:rPr>
          <w:rFonts w:cs="Calibri"/>
          <w:i/>
          <w:color w:val="000000"/>
          <w:sz w:val="24"/>
          <w:szCs w:val="24"/>
          <w:lang w:val="en-GB"/>
        </w:rPr>
        <w:t>Guidance on a common methodology for the assessment of management and control systems in the Member States</w:t>
      </w:r>
      <w:r w:rsidRPr="00FC2B1A">
        <w:rPr>
          <w:rFonts w:cs="Calibri"/>
          <w:color w:val="000000"/>
          <w:sz w:val="24"/>
          <w:szCs w:val="24"/>
          <w:lang w:val="en-GB"/>
        </w:rPr>
        <w:t>, nota EGESIF 14-0010_final del 18/12/2014;</w:t>
      </w:r>
    </w:p>
    <w:p w14:paraId="1099E318"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US"/>
        </w:rPr>
      </w:pPr>
      <w:r w:rsidRPr="00FC2B1A">
        <w:rPr>
          <w:rFonts w:cs="Calibri"/>
          <w:i/>
          <w:color w:val="000000"/>
          <w:sz w:val="24"/>
          <w:szCs w:val="24"/>
          <w:lang w:val="en-US"/>
        </w:rPr>
        <w:t>Updated guidance on treatment of errors disclosed in the annual control reports</w:t>
      </w:r>
      <w:r w:rsidRPr="00FC2B1A">
        <w:rPr>
          <w:rFonts w:cs="Calibri"/>
          <w:color w:val="000000"/>
          <w:sz w:val="24"/>
          <w:szCs w:val="24"/>
          <w:lang w:val="en-US"/>
        </w:rPr>
        <w:t xml:space="preserve">”, EGESIF 15-007 del 01/06/2015; </w:t>
      </w:r>
    </w:p>
    <w:p w14:paraId="1099E319"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US"/>
        </w:rPr>
      </w:pPr>
      <w:r w:rsidRPr="00FC2B1A">
        <w:rPr>
          <w:rFonts w:cs="Calibri"/>
          <w:i/>
          <w:color w:val="000000"/>
          <w:sz w:val="24"/>
          <w:szCs w:val="24"/>
          <w:lang w:val="en-US"/>
        </w:rPr>
        <w:t>Guidance on Audit Strategy for Member States</w:t>
      </w:r>
      <w:r w:rsidRPr="00FC2B1A">
        <w:rPr>
          <w:rFonts w:cs="Calibri"/>
          <w:color w:val="000000"/>
          <w:sz w:val="24"/>
          <w:szCs w:val="24"/>
          <w:lang w:val="en-US"/>
        </w:rPr>
        <w:t xml:space="preserve"> nota EGESIF 14-0011_final del 27/08/2015;</w:t>
      </w:r>
    </w:p>
    <w:p w14:paraId="1099E31A"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GB"/>
        </w:rPr>
      </w:pPr>
      <w:r w:rsidRPr="00FC2B1A">
        <w:rPr>
          <w:rFonts w:cs="Calibri"/>
          <w:i/>
          <w:color w:val="000000"/>
          <w:sz w:val="24"/>
          <w:szCs w:val="24"/>
          <w:lang w:val="en-GB"/>
        </w:rPr>
        <w:t>Guidance on sampling methods for audit authorities Programming periods 2007-2013 and 2014-2020</w:t>
      </w:r>
      <w:r w:rsidRPr="00FC2B1A">
        <w:rPr>
          <w:rFonts w:cs="Calibri"/>
          <w:color w:val="000000"/>
          <w:sz w:val="24"/>
          <w:szCs w:val="24"/>
          <w:lang w:val="en-GB"/>
        </w:rPr>
        <w:t>, nota EGESIF 16-0014-01 del 20/01/2017;</w:t>
      </w:r>
    </w:p>
    <w:p w14:paraId="1099E31B"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GB"/>
        </w:rPr>
      </w:pPr>
      <w:r w:rsidRPr="00FC2B1A">
        <w:rPr>
          <w:rFonts w:cs="Calibri"/>
          <w:i/>
          <w:color w:val="000000"/>
          <w:sz w:val="24"/>
          <w:szCs w:val="24"/>
          <w:lang w:val="en-GB"/>
        </w:rPr>
        <w:t xml:space="preserve">Guidance for Member States on Performance framework, review and reserve, </w:t>
      </w:r>
      <w:r w:rsidRPr="00FC2B1A">
        <w:rPr>
          <w:rFonts w:cs="Calibri"/>
          <w:color w:val="000000"/>
          <w:sz w:val="24"/>
          <w:szCs w:val="24"/>
          <w:lang w:val="en-GB"/>
        </w:rPr>
        <w:t>nota EGESIF_18-0021-00 del 16/05/2018;</w:t>
      </w:r>
    </w:p>
    <w:p w14:paraId="1099E31C"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GB"/>
        </w:rPr>
      </w:pPr>
      <w:r w:rsidRPr="00FC2B1A">
        <w:rPr>
          <w:rFonts w:cs="Calibri"/>
          <w:i/>
          <w:color w:val="000000"/>
          <w:sz w:val="24"/>
          <w:szCs w:val="24"/>
          <w:lang w:val="en-GB"/>
        </w:rPr>
        <w:lastRenderedPageBreak/>
        <w:t>Guidance for Member States on Audit of Accounts</w:t>
      </w:r>
      <w:r w:rsidRPr="00FC2B1A">
        <w:rPr>
          <w:rFonts w:cs="Calibri"/>
          <w:color w:val="000000"/>
          <w:sz w:val="24"/>
          <w:szCs w:val="24"/>
          <w:lang w:val="en-GB"/>
        </w:rPr>
        <w:t>, EGESIF_15_0016-04 del 03/12/2018;</w:t>
      </w:r>
    </w:p>
    <w:p w14:paraId="1099E31D"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color w:val="000000"/>
          <w:sz w:val="24"/>
          <w:szCs w:val="24"/>
          <w:lang w:val="en-GB"/>
        </w:rPr>
      </w:pPr>
      <w:r w:rsidRPr="00FC2B1A">
        <w:rPr>
          <w:rFonts w:cs="Calibri"/>
          <w:i/>
          <w:color w:val="000000"/>
          <w:sz w:val="24"/>
          <w:szCs w:val="24"/>
          <w:lang w:val="en-GB"/>
        </w:rPr>
        <w:t>Guidance for Member States on Amounts Withdrawn, Recovered, to be Recovered and Irrecoverable Amounts</w:t>
      </w:r>
      <w:r w:rsidRPr="00FC2B1A">
        <w:rPr>
          <w:rFonts w:cs="Calibri"/>
          <w:color w:val="000000"/>
          <w:sz w:val="24"/>
          <w:szCs w:val="24"/>
          <w:lang w:val="en-GB"/>
        </w:rPr>
        <w:t>, nota EGESIF_15_0017-04 del 03/12/2018;</w:t>
      </w:r>
    </w:p>
    <w:p w14:paraId="1099E31E" w14:textId="77777777" w:rsidR="00853094" w:rsidRPr="00FC2B1A" w:rsidRDefault="00853094" w:rsidP="004E02C7">
      <w:pPr>
        <w:numPr>
          <w:ilvl w:val="0"/>
          <w:numId w:val="4"/>
        </w:numPr>
        <w:autoSpaceDE w:val="0"/>
        <w:autoSpaceDN w:val="0"/>
        <w:adjustRightInd w:val="0"/>
        <w:spacing w:after="120" w:line="240" w:lineRule="auto"/>
        <w:ind w:left="426"/>
        <w:jc w:val="both"/>
        <w:rPr>
          <w:rFonts w:cs="Calibri"/>
          <w:i/>
          <w:color w:val="000000"/>
          <w:sz w:val="24"/>
          <w:szCs w:val="24"/>
          <w:lang w:val="en-GB"/>
        </w:rPr>
      </w:pPr>
      <w:r w:rsidRPr="00FC2B1A">
        <w:rPr>
          <w:rFonts w:cs="Calibri"/>
          <w:i/>
          <w:color w:val="000000"/>
          <w:sz w:val="24"/>
          <w:szCs w:val="24"/>
          <w:lang w:val="en-GB"/>
        </w:rPr>
        <w:t xml:space="preserve">Guidance for Member States on preparation, examination and acceptance of accounts, </w:t>
      </w:r>
      <w:r w:rsidRPr="00FC2B1A">
        <w:rPr>
          <w:rFonts w:cs="Calibri"/>
          <w:color w:val="000000"/>
          <w:sz w:val="24"/>
          <w:szCs w:val="24"/>
          <w:lang w:val="en-GB"/>
        </w:rPr>
        <w:t>nota EGESIF_15_</w:t>
      </w:r>
      <w:r w:rsidRPr="00FC2B1A">
        <w:rPr>
          <w:rFonts w:cs="Calibri"/>
          <w:i/>
          <w:color w:val="000000"/>
          <w:sz w:val="24"/>
          <w:szCs w:val="24"/>
          <w:lang w:val="en-GB"/>
        </w:rPr>
        <w:t>0018</w:t>
      </w:r>
      <w:r w:rsidRPr="00FC2B1A">
        <w:rPr>
          <w:rFonts w:cs="Calibri"/>
          <w:color w:val="000000"/>
          <w:sz w:val="24"/>
          <w:szCs w:val="24"/>
          <w:lang w:val="en-GB"/>
        </w:rPr>
        <w:t>-04 del 03/12/2018</w:t>
      </w:r>
      <w:r w:rsidRPr="00FC2B1A">
        <w:rPr>
          <w:rFonts w:cs="Calibri"/>
          <w:i/>
          <w:color w:val="000000"/>
          <w:sz w:val="24"/>
          <w:szCs w:val="24"/>
          <w:lang w:val="en-GB"/>
        </w:rPr>
        <w:t>;</w:t>
      </w:r>
    </w:p>
    <w:p w14:paraId="1099E31F" w14:textId="77777777" w:rsidR="004E02C7" w:rsidRPr="00FC2B1A" w:rsidRDefault="00853094" w:rsidP="004E02C7">
      <w:pPr>
        <w:numPr>
          <w:ilvl w:val="0"/>
          <w:numId w:val="4"/>
        </w:numPr>
        <w:autoSpaceDE w:val="0"/>
        <w:autoSpaceDN w:val="0"/>
        <w:adjustRightInd w:val="0"/>
        <w:spacing w:after="120" w:line="240" w:lineRule="auto"/>
        <w:ind w:left="426"/>
        <w:jc w:val="both"/>
        <w:rPr>
          <w:rFonts w:cs="Calibri"/>
          <w:sz w:val="24"/>
          <w:szCs w:val="24"/>
          <w:lang w:val="en-GB"/>
        </w:rPr>
      </w:pPr>
      <w:r w:rsidRPr="00FC2B1A">
        <w:rPr>
          <w:rFonts w:cs="Calibri"/>
          <w:i/>
          <w:color w:val="000000"/>
          <w:sz w:val="24"/>
          <w:szCs w:val="24"/>
          <w:lang w:val="en-GB"/>
        </w:rPr>
        <w:t xml:space="preserve">Guidance for Member States on the Annual Control Report and Audit Opinion to be reported by audit </w:t>
      </w:r>
      <w:r w:rsidRPr="00FC2B1A">
        <w:rPr>
          <w:rFonts w:cs="Calibri"/>
          <w:color w:val="000000"/>
          <w:sz w:val="24"/>
          <w:szCs w:val="24"/>
          <w:lang w:val="en-GB"/>
        </w:rPr>
        <w:t>authorities</w:t>
      </w:r>
      <w:r w:rsidRPr="00FC2B1A">
        <w:rPr>
          <w:rFonts w:cs="Calibri"/>
          <w:i/>
          <w:color w:val="000000"/>
          <w:sz w:val="24"/>
          <w:szCs w:val="24"/>
          <w:lang w:val="en-GB"/>
        </w:rPr>
        <w:t xml:space="preserve"> and on the treatment of errors detected by audit authorities in view of establishing and reporting reliable total residual error rates</w:t>
      </w:r>
      <w:r w:rsidRPr="00FC2B1A">
        <w:rPr>
          <w:rFonts w:cs="Calibri"/>
          <w:color w:val="000000"/>
          <w:sz w:val="24"/>
          <w:szCs w:val="24"/>
          <w:lang w:val="en-GB"/>
        </w:rPr>
        <w:t>, nota EGESIF_15-0002-04 del 19/12/2018;</w:t>
      </w:r>
    </w:p>
    <w:p w14:paraId="690CF561" w14:textId="32254E5E" w:rsidR="00A221F4" w:rsidRPr="00FC2B1A" w:rsidRDefault="00853094" w:rsidP="00933FEB">
      <w:pPr>
        <w:numPr>
          <w:ilvl w:val="0"/>
          <w:numId w:val="4"/>
        </w:numPr>
        <w:autoSpaceDE w:val="0"/>
        <w:autoSpaceDN w:val="0"/>
        <w:adjustRightInd w:val="0"/>
        <w:spacing w:after="120" w:line="240" w:lineRule="auto"/>
        <w:ind w:left="426"/>
        <w:jc w:val="both"/>
        <w:rPr>
          <w:rFonts w:cs="Calibri"/>
          <w:color w:val="262626"/>
          <w:sz w:val="24"/>
          <w:szCs w:val="24"/>
        </w:rPr>
      </w:pPr>
      <w:r w:rsidRPr="00FC2B1A">
        <w:rPr>
          <w:rFonts w:cs="Calibri"/>
          <w:color w:val="000000"/>
          <w:sz w:val="24"/>
          <w:szCs w:val="24"/>
        </w:rPr>
        <w:t>Allegato II “Elementi salienti della proposta di SI.GE.CO 2014-2020” dell’Accordo di Partenariato 2014-2020 con l’Italia.</w:t>
      </w:r>
      <w:r w:rsidR="004E02C7" w:rsidRPr="00FC2B1A">
        <w:rPr>
          <w:rFonts w:cs="Calibri"/>
          <w:color w:val="000000"/>
          <w:sz w:val="24"/>
          <w:szCs w:val="24"/>
        </w:rPr>
        <w:t xml:space="preserve"> </w:t>
      </w:r>
    </w:p>
    <w:p w14:paraId="6F582DD5" w14:textId="77777777" w:rsidR="00FC2B1A" w:rsidRDefault="00FC2B1A" w:rsidP="00FC2B1A">
      <w:pPr>
        <w:pStyle w:val="Paragrafoelenco"/>
        <w:autoSpaceDE w:val="0"/>
        <w:autoSpaceDN w:val="0"/>
        <w:adjustRightInd w:val="0"/>
        <w:ind w:left="425"/>
        <w:contextualSpacing w:val="0"/>
        <w:rPr>
          <w:rFonts w:cs="Calibri"/>
          <w:color w:val="262626"/>
          <w:sz w:val="24"/>
          <w:szCs w:val="24"/>
        </w:rPr>
        <w:sectPr w:rsidR="00FC2B1A" w:rsidSect="00675819">
          <w:headerReference w:type="default" r:id="rId8"/>
          <w:footerReference w:type="default" r:id="rId9"/>
          <w:pgSz w:w="11906" w:h="16838"/>
          <w:pgMar w:top="1417" w:right="1134" w:bottom="1843" w:left="1418" w:header="709" w:footer="556" w:gutter="0"/>
          <w:pgNumType w:start="1"/>
          <w:cols w:space="708"/>
          <w:docGrid w:linePitch="360"/>
        </w:sectPr>
      </w:pPr>
    </w:p>
    <w:p w14:paraId="1099E322" w14:textId="77777777" w:rsidR="006E6A37" w:rsidRPr="00FC2B1A" w:rsidRDefault="00853094" w:rsidP="001130F6">
      <w:pPr>
        <w:pStyle w:val="Titolo1"/>
        <w:numPr>
          <w:ilvl w:val="0"/>
          <w:numId w:val="1"/>
        </w:numPr>
        <w:spacing w:after="120"/>
        <w:ind w:left="0" w:hanging="357"/>
        <w:rPr>
          <w:rFonts w:ascii="Calibri" w:hAnsi="Calibri" w:cs="Calibri"/>
          <w:b/>
          <w:color w:val="1F4E79"/>
          <w:sz w:val="24"/>
          <w:szCs w:val="24"/>
        </w:rPr>
      </w:pPr>
      <w:bookmarkStart w:id="1" w:name="_Toc154693617"/>
      <w:r w:rsidRPr="00FC2B1A">
        <w:rPr>
          <w:rFonts w:ascii="Calibri" w:hAnsi="Calibri" w:cs="Calibri"/>
          <w:b/>
          <w:color w:val="1F4E79"/>
          <w:sz w:val="24"/>
          <w:szCs w:val="24"/>
          <w:lang w:val="it-IT"/>
        </w:rPr>
        <w:lastRenderedPageBreak/>
        <w:t>MISSIONE E AMBITO</w:t>
      </w:r>
      <w:bookmarkEnd w:id="1"/>
    </w:p>
    <w:p w14:paraId="1099E324" w14:textId="117278BB" w:rsidR="00853094" w:rsidRPr="00FC2B1A" w:rsidRDefault="00853094" w:rsidP="00853094">
      <w:p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 xml:space="preserve">Il Responsabile dell’AdA, conformemente ai regolamenti di cui al paragrafo 1, garantisce il corretto svolgimento delle attività di audit sul Sistema di Gestione e Controllo, e su un campione adeguato di operazioni sulla base delle spese dichiarate alla Commissione </w:t>
      </w:r>
      <w:r w:rsidR="001A4B65">
        <w:rPr>
          <w:rFonts w:cs="Calibri"/>
          <w:color w:val="262626"/>
          <w:sz w:val="24"/>
          <w:szCs w:val="24"/>
        </w:rPr>
        <w:t>e</w:t>
      </w:r>
      <w:r w:rsidRPr="00FC2B1A">
        <w:rPr>
          <w:rFonts w:cs="Calibri"/>
          <w:color w:val="262626"/>
          <w:sz w:val="24"/>
          <w:szCs w:val="24"/>
        </w:rPr>
        <w:t>uropea, relativamente ai seguenti programmi:</w:t>
      </w:r>
    </w:p>
    <w:p w14:paraId="1099E325" w14:textId="41143FFE" w:rsidR="00853094" w:rsidRPr="00FC2B1A" w:rsidRDefault="00887234" w:rsidP="004E02C7">
      <w:pPr>
        <w:numPr>
          <w:ilvl w:val="0"/>
          <w:numId w:val="6"/>
        </w:num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lang w:val="en-US"/>
        </w:rPr>
        <w:t>PON INCLUSIONE</w:t>
      </w:r>
      <w:r w:rsidR="00853094" w:rsidRPr="00FC2B1A">
        <w:rPr>
          <w:rFonts w:cs="Calibri"/>
          <w:color w:val="262626"/>
          <w:sz w:val="24"/>
          <w:szCs w:val="24"/>
          <w:lang w:val="en-US"/>
        </w:rPr>
        <w:t xml:space="preserve"> (FSE)</w:t>
      </w:r>
      <w:r w:rsidR="00C63CE4">
        <w:rPr>
          <w:rFonts w:cs="Calibri"/>
          <w:color w:val="262626"/>
          <w:sz w:val="24"/>
          <w:szCs w:val="24"/>
          <w:lang w:val="en-US"/>
        </w:rPr>
        <w:t>;</w:t>
      </w:r>
    </w:p>
    <w:p w14:paraId="1099E326" w14:textId="40E7CA6A" w:rsidR="00853094" w:rsidRPr="00FC2B1A" w:rsidRDefault="00853094" w:rsidP="004E02C7">
      <w:pPr>
        <w:numPr>
          <w:ilvl w:val="0"/>
          <w:numId w:val="6"/>
        </w:num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PON SISTEMI DI POLITICHE ATTIVE PER L’OCCUPAZIONE (FSE)</w:t>
      </w:r>
      <w:r w:rsidR="00C63CE4">
        <w:rPr>
          <w:rFonts w:cs="Calibri"/>
          <w:color w:val="262626"/>
          <w:sz w:val="24"/>
          <w:szCs w:val="24"/>
        </w:rPr>
        <w:t>;</w:t>
      </w:r>
    </w:p>
    <w:p w14:paraId="1099E327" w14:textId="526F0282" w:rsidR="00853094" w:rsidRPr="00FC2B1A" w:rsidRDefault="00853094" w:rsidP="004E02C7">
      <w:pPr>
        <w:numPr>
          <w:ilvl w:val="0"/>
          <w:numId w:val="6"/>
        </w:num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PON INIZIATIVA OCCUPAZIONE GIOVANI (FSE)</w:t>
      </w:r>
      <w:r w:rsidR="00C63CE4">
        <w:rPr>
          <w:rFonts w:cs="Calibri"/>
          <w:color w:val="262626"/>
          <w:sz w:val="24"/>
          <w:szCs w:val="24"/>
        </w:rPr>
        <w:t>;</w:t>
      </w:r>
    </w:p>
    <w:p w14:paraId="1099E328" w14:textId="05FF1D95" w:rsidR="00853094" w:rsidRPr="00FC2B1A" w:rsidRDefault="00853094" w:rsidP="004E02C7">
      <w:pPr>
        <w:numPr>
          <w:ilvl w:val="0"/>
          <w:numId w:val="6"/>
        </w:num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FONDO EUROPEO PER L’ADEGUAMENTO ALLA GLOBALIZZAZIONE (FEG)</w:t>
      </w:r>
      <w:r w:rsidR="00C63CE4">
        <w:rPr>
          <w:rFonts w:cs="Calibri"/>
          <w:color w:val="262626"/>
          <w:sz w:val="24"/>
          <w:szCs w:val="24"/>
        </w:rPr>
        <w:t>;</w:t>
      </w:r>
    </w:p>
    <w:p w14:paraId="1099E329" w14:textId="271E9DDE" w:rsidR="00853094" w:rsidRPr="00FC2B1A" w:rsidRDefault="00853094" w:rsidP="004E02C7">
      <w:pPr>
        <w:numPr>
          <w:ilvl w:val="0"/>
          <w:numId w:val="6"/>
        </w:num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PROGRAMMA OPERATIVO PER LA FORNITURA DI PRODOTTI ALIMENTARI E/O ASSISTENZA MATERIALE DI BASE (FEAD)</w:t>
      </w:r>
      <w:r w:rsidR="00C63CE4">
        <w:rPr>
          <w:rFonts w:cs="Calibri"/>
          <w:color w:val="262626"/>
          <w:sz w:val="24"/>
          <w:szCs w:val="24"/>
        </w:rPr>
        <w:t>.</w:t>
      </w:r>
    </w:p>
    <w:p w14:paraId="1099E32A" w14:textId="77777777" w:rsidR="00853094" w:rsidRPr="00FC2B1A" w:rsidRDefault="00853094" w:rsidP="00853094">
      <w:p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Il programma operativo relativo al Fondo di aiuti europei agli indigenti (FEAD) e gli interventi di cui al Fondo europeo per l’adeguamento alla globalizzazione (FEG) rimangono fuori dall’ambito di intervento del Piano di Rafforzamento Amministrativo (PRA) previsto dall’Accordo di Partenariato 2014-2020 per l'impiego dei fondi strutturali e di investimento europei.</w:t>
      </w:r>
    </w:p>
    <w:p w14:paraId="1099E32B" w14:textId="16526114" w:rsidR="00853094" w:rsidRPr="00FC2B1A" w:rsidRDefault="00853094" w:rsidP="00853094">
      <w:p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 xml:space="preserve">L’AdA agisce in linea con i principi di comportamento che integrano i doveri di diligenza, lealtà, imparzialità e buona condotta già contenuti nel Codice di comportamento dei dipendenti pubblici di cui al D.P.R. 16/04/2013, n. 62 e nel </w:t>
      </w:r>
      <w:r w:rsidR="00BE0F12">
        <w:rPr>
          <w:rFonts w:cs="Calibri"/>
          <w:color w:val="262626"/>
          <w:sz w:val="24"/>
          <w:szCs w:val="24"/>
        </w:rPr>
        <w:t>C</w:t>
      </w:r>
      <w:r w:rsidRPr="00FC2B1A">
        <w:rPr>
          <w:rFonts w:cs="Calibri"/>
          <w:color w:val="262626"/>
          <w:sz w:val="24"/>
          <w:szCs w:val="24"/>
        </w:rPr>
        <w:t xml:space="preserve">odice di comportamento ad uso degli ispettori del lavoro, approvato con D.M. del 15 </w:t>
      </w:r>
      <w:r w:rsidRPr="009F3583">
        <w:rPr>
          <w:rFonts w:cs="Calibri"/>
          <w:color w:val="262626"/>
          <w:sz w:val="24"/>
          <w:szCs w:val="24"/>
        </w:rPr>
        <w:t>gennaio 2014</w:t>
      </w:r>
      <w:r w:rsidR="004F1056" w:rsidRPr="009F3583">
        <w:rPr>
          <w:rFonts w:cs="Calibri"/>
          <w:color w:val="262626"/>
          <w:sz w:val="24"/>
          <w:szCs w:val="24"/>
        </w:rPr>
        <w:t xml:space="preserve"> nonché nel </w:t>
      </w:r>
      <w:r w:rsidR="00BE0F12" w:rsidRPr="009F3583">
        <w:rPr>
          <w:rFonts w:cs="Calibri"/>
          <w:color w:val="262626"/>
          <w:sz w:val="24"/>
          <w:szCs w:val="24"/>
        </w:rPr>
        <w:t>C</w:t>
      </w:r>
      <w:r w:rsidR="004F1056" w:rsidRPr="009F3583">
        <w:rPr>
          <w:rFonts w:cs="Calibri"/>
          <w:color w:val="262626"/>
          <w:sz w:val="24"/>
          <w:szCs w:val="24"/>
        </w:rPr>
        <w:t>odice di comportamento dei dipendenti del Ministero del Lavoro e delle politiche sociali D</w:t>
      </w:r>
      <w:r w:rsidR="00BE0F12" w:rsidRPr="009F3583">
        <w:rPr>
          <w:rFonts w:cs="Calibri"/>
          <w:color w:val="262626"/>
          <w:sz w:val="24"/>
          <w:szCs w:val="24"/>
        </w:rPr>
        <w:t>.</w:t>
      </w:r>
      <w:r w:rsidR="004F1056" w:rsidRPr="009F3583">
        <w:rPr>
          <w:rFonts w:cs="Calibri"/>
          <w:color w:val="262626"/>
          <w:sz w:val="24"/>
          <w:szCs w:val="24"/>
        </w:rPr>
        <w:t>M</w:t>
      </w:r>
      <w:r w:rsidR="00BE0F12" w:rsidRPr="009F3583">
        <w:rPr>
          <w:rFonts w:cs="Calibri"/>
          <w:color w:val="262626"/>
          <w:sz w:val="24"/>
          <w:szCs w:val="24"/>
        </w:rPr>
        <w:t>.</w:t>
      </w:r>
      <w:r w:rsidR="004F1056" w:rsidRPr="009F3583">
        <w:rPr>
          <w:rFonts w:cs="Calibri"/>
          <w:color w:val="262626"/>
          <w:sz w:val="24"/>
          <w:szCs w:val="24"/>
        </w:rPr>
        <w:t xml:space="preserve"> del 10 luglio 2014.</w:t>
      </w:r>
      <w:r w:rsidR="004F1056">
        <w:rPr>
          <w:rFonts w:cs="Calibri"/>
          <w:color w:val="262626"/>
          <w:sz w:val="24"/>
          <w:szCs w:val="24"/>
        </w:rPr>
        <w:t xml:space="preserve"> </w:t>
      </w:r>
    </w:p>
    <w:p w14:paraId="1099E32C" w14:textId="77777777" w:rsidR="00010A4D" w:rsidRPr="00FC2B1A" w:rsidRDefault="00853094" w:rsidP="004E02C7">
      <w:pPr>
        <w:autoSpaceDE w:val="0"/>
        <w:autoSpaceDN w:val="0"/>
        <w:adjustRightInd w:val="0"/>
        <w:spacing w:after="120" w:line="240" w:lineRule="auto"/>
        <w:jc w:val="both"/>
        <w:rPr>
          <w:rFonts w:cs="Calibri"/>
          <w:color w:val="262626"/>
          <w:sz w:val="24"/>
          <w:szCs w:val="24"/>
        </w:rPr>
      </w:pPr>
      <w:r w:rsidRPr="00FC2B1A">
        <w:rPr>
          <w:rFonts w:cs="Calibri"/>
          <w:color w:val="262626"/>
          <w:sz w:val="24"/>
          <w:szCs w:val="24"/>
        </w:rPr>
        <w:t>La funzione dell’Autorità di Audit è esercitata in coerenza con la normativa comunitaria e nazionale, nonché in raccordo con l’Organo di coordinamento nazionale IGRUE.</w:t>
      </w:r>
      <w:r w:rsidR="004E02C7" w:rsidRPr="00FC2B1A">
        <w:rPr>
          <w:rFonts w:cs="Calibri"/>
          <w:color w:val="262626"/>
          <w:sz w:val="24"/>
          <w:szCs w:val="24"/>
        </w:rPr>
        <w:t xml:space="preserve"> </w:t>
      </w:r>
    </w:p>
    <w:p w14:paraId="289C1557" w14:textId="77777777" w:rsidR="00FC2B1A" w:rsidRDefault="00FC2B1A" w:rsidP="004E02C7">
      <w:pPr>
        <w:autoSpaceDE w:val="0"/>
        <w:autoSpaceDN w:val="0"/>
        <w:adjustRightInd w:val="0"/>
        <w:spacing w:after="120" w:line="240" w:lineRule="auto"/>
        <w:jc w:val="both"/>
        <w:rPr>
          <w:rFonts w:cs="Calibri"/>
          <w:color w:val="262626"/>
          <w:sz w:val="24"/>
          <w:szCs w:val="24"/>
        </w:rPr>
        <w:sectPr w:rsidR="00FC2B1A" w:rsidSect="00C0267A">
          <w:pgSz w:w="11906" w:h="16838"/>
          <w:pgMar w:top="1417" w:right="1134" w:bottom="1843" w:left="1418" w:header="709" w:footer="556" w:gutter="0"/>
          <w:cols w:space="708"/>
          <w:docGrid w:linePitch="360"/>
        </w:sectPr>
      </w:pPr>
    </w:p>
    <w:p w14:paraId="1099E32E" w14:textId="1FD2CC80" w:rsidR="006E6A37" w:rsidRDefault="00853094" w:rsidP="001130F6">
      <w:pPr>
        <w:pStyle w:val="Titolo1"/>
        <w:numPr>
          <w:ilvl w:val="0"/>
          <w:numId w:val="1"/>
        </w:numPr>
        <w:spacing w:after="120"/>
        <w:ind w:left="0" w:hanging="357"/>
        <w:rPr>
          <w:rFonts w:ascii="Calibri" w:hAnsi="Calibri" w:cs="Calibri"/>
          <w:b/>
          <w:color w:val="1F4E79"/>
          <w:sz w:val="24"/>
          <w:szCs w:val="24"/>
          <w:lang w:val="it-IT"/>
        </w:rPr>
      </w:pPr>
      <w:bookmarkStart w:id="2" w:name="_Toc154693618"/>
      <w:r w:rsidRPr="00FC2B1A">
        <w:rPr>
          <w:rFonts w:ascii="Calibri" w:hAnsi="Calibri" w:cs="Calibri"/>
          <w:b/>
          <w:color w:val="1F4E79"/>
          <w:sz w:val="24"/>
          <w:szCs w:val="24"/>
          <w:lang w:val="it-IT"/>
        </w:rPr>
        <w:lastRenderedPageBreak/>
        <w:t>RUOL</w:t>
      </w:r>
      <w:r w:rsidR="00747E75">
        <w:rPr>
          <w:rFonts w:ascii="Calibri" w:hAnsi="Calibri" w:cs="Calibri"/>
          <w:b/>
          <w:color w:val="1F4E79"/>
          <w:sz w:val="24"/>
          <w:szCs w:val="24"/>
          <w:lang w:val="it-IT"/>
        </w:rPr>
        <w:t>I</w:t>
      </w:r>
      <w:r w:rsidRPr="00FC2B1A">
        <w:rPr>
          <w:rFonts w:ascii="Calibri" w:hAnsi="Calibri" w:cs="Calibri"/>
          <w:b/>
          <w:color w:val="1F4E79"/>
          <w:sz w:val="24"/>
          <w:szCs w:val="24"/>
          <w:lang w:val="it-IT"/>
        </w:rPr>
        <w:t xml:space="preserve"> E RESPONSABILITA’</w:t>
      </w:r>
      <w:bookmarkEnd w:id="2"/>
    </w:p>
    <w:p w14:paraId="295586D1" w14:textId="083325AF" w:rsidR="002D70BA" w:rsidRPr="001A4B65" w:rsidRDefault="00BC07B2" w:rsidP="002D70BA">
      <w:pPr>
        <w:spacing w:before="120" w:after="60" w:line="240" w:lineRule="auto"/>
        <w:jc w:val="both"/>
        <w:rPr>
          <w:rFonts w:cs="Calibri"/>
          <w:sz w:val="24"/>
          <w:szCs w:val="24"/>
        </w:rPr>
      </w:pPr>
      <w:r w:rsidRPr="001A4B65">
        <w:rPr>
          <w:rFonts w:asciiTheme="minorHAnsi" w:eastAsia="ヒラギノ角ゴ Pro W3" w:hAnsiTheme="minorHAnsi" w:cstheme="minorHAnsi"/>
          <w:sz w:val="24"/>
          <w:szCs w:val="24"/>
        </w:rPr>
        <w:t>L’Autorità di Audit,</w:t>
      </w:r>
      <w:r w:rsidR="006C3A86" w:rsidRPr="001A4B65">
        <w:rPr>
          <w:rFonts w:asciiTheme="minorHAnsi" w:eastAsia="ヒラギノ角ゴ Pro W3" w:hAnsiTheme="minorHAnsi" w:cstheme="minorHAnsi"/>
          <w:sz w:val="24"/>
          <w:szCs w:val="24"/>
        </w:rPr>
        <w:t xml:space="preserve"> la cui individuazione è da ricondursi a</w:t>
      </w:r>
      <w:r w:rsidR="006C3A86" w:rsidRPr="001A4B65">
        <w:rPr>
          <w:rFonts w:cs="Calibri"/>
          <w:bCs/>
          <w:sz w:val="24"/>
          <w:szCs w:val="24"/>
        </w:rPr>
        <w:t xml:space="preserve">l </w:t>
      </w:r>
      <w:r w:rsidR="006C3A86" w:rsidRPr="001A4B65">
        <w:rPr>
          <w:rFonts w:cs="Calibri"/>
          <w:sz w:val="24"/>
          <w:szCs w:val="24"/>
        </w:rPr>
        <w:t xml:space="preserve">D.M. del 4 novembre 2014 di attuazione del DPCM 14 febbraio 2014 n. 121, </w:t>
      </w:r>
      <w:r w:rsidRPr="001A4B65">
        <w:rPr>
          <w:rFonts w:asciiTheme="minorHAnsi" w:eastAsia="ヒラギノ角ゴ Pro W3" w:hAnsiTheme="minorHAnsi" w:cstheme="minorHAnsi"/>
          <w:sz w:val="24"/>
          <w:szCs w:val="24"/>
        </w:rPr>
        <w:t>all’inizio del periodo di programmazione 2014 - 2020 era un organismo che operava</w:t>
      </w:r>
      <w:r w:rsidR="006C3A86" w:rsidRPr="001A4B65">
        <w:rPr>
          <w:rFonts w:asciiTheme="minorHAnsi" w:eastAsia="ヒラギノ角ゴ Pro W3" w:hAnsiTheme="minorHAnsi" w:cstheme="minorHAnsi"/>
          <w:sz w:val="24"/>
          <w:szCs w:val="24"/>
        </w:rPr>
        <w:t xml:space="preserve"> </w:t>
      </w:r>
      <w:r w:rsidR="002D70BA" w:rsidRPr="001A4B65">
        <w:rPr>
          <w:rFonts w:cs="Calibri"/>
          <w:sz w:val="24"/>
          <w:szCs w:val="24"/>
        </w:rPr>
        <w:t>in posizione di staff presso il Segretariato Generale, con conseguente effettiva indipendenza organizzativa e funzionale rispetto alle altre Autorità del Programma Operativo</w:t>
      </w:r>
      <w:r w:rsidR="006C3A86" w:rsidRPr="001A4B65">
        <w:rPr>
          <w:rFonts w:cs="Calibri"/>
          <w:sz w:val="24"/>
          <w:szCs w:val="24"/>
        </w:rPr>
        <w:t xml:space="preserve">, indipendenza validata dal </w:t>
      </w:r>
      <w:r w:rsidR="002D70BA" w:rsidRPr="001A4B65">
        <w:rPr>
          <w:rFonts w:cs="Calibri"/>
          <w:sz w:val="24"/>
          <w:szCs w:val="24"/>
        </w:rPr>
        <w:t>Ministero dell’Economia e delle Finanze – Dipartimento della Ragioneria Generale dello Stato – Ispettorato Generale per i Rapporti Finanziari con l’Unione Europea,</w:t>
      </w:r>
      <w:r w:rsidR="0018685B" w:rsidRPr="001A4B65">
        <w:rPr>
          <w:rFonts w:cs="Calibri"/>
          <w:sz w:val="24"/>
          <w:szCs w:val="24"/>
        </w:rPr>
        <w:t xml:space="preserve"> </w:t>
      </w:r>
      <w:r w:rsidR="006C3A86" w:rsidRPr="001A4B65">
        <w:rPr>
          <w:rFonts w:cs="Calibri"/>
          <w:sz w:val="24"/>
          <w:szCs w:val="24"/>
        </w:rPr>
        <w:t>che,</w:t>
      </w:r>
      <w:r w:rsidR="002D70BA" w:rsidRPr="001A4B65">
        <w:rPr>
          <w:rFonts w:cs="Calibri"/>
          <w:sz w:val="24"/>
          <w:szCs w:val="24"/>
        </w:rPr>
        <w:t xml:space="preserve"> in qualità di Organismo di coordinamento nazionale delle funzioni di audit, con nota prot. n. 6558 del 28.01.2015, ha trasmesso il proprio parere senza riserve sulla designazione della scrivente Autorità di </w:t>
      </w:r>
      <w:r w:rsidR="00E52FA9">
        <w:rPr>
          <w:rFonts w:cs="Calibri"/>
          <w:sz w:val="24"/>
          <w:szCs w:val="24"/>
        </w:rPr>
        <w:t>A</w:t>
      </w:r>
      <w:r w:rsidR="002D70BA" w:rsidRPr="001A4B65">
        <w:rPr>
          <w:rFonts w:cs="Calibri"/>
          <w:sz w:val="24"/>
          <w:szCs w:val="24"/>
        </w:rPr>
        <w:t>udit, parere positivo confermato con nota prot. 102745 del 22/01/2016.</w:t>
      </w:r>
    </w:p>
    <w:p w14:paraId="71F53395" w14:textId="77777777" w:rsidR="005E6D73" w:rsidRPr="001A4B65" w:rsidRDefault="002D70BA" w:rsidP="005E6D73">
      <w:pPr>
        <w:spacing w:before="120" w:after="60" w:line="240" w:lineRule="auto"/>
        <w:jc w:val="both"/>
        <w:rPr>
          <w:rFonts w:cs="Calibri"/>
          <w:sz w:val="24"/>
          <w:szCs w:val="24"/>
        </w:rPr>
      </w:pPr>
      <w:r w:rsidRPr="001A4B65">
        <w:rPr>
          <w:rFonts w:cs="Calibri"/>
          <w:sz w:val="24"/>
          <w:szCs w:val="24"/>
        </w:rPr>
        <w:t>Con il processo riorganizzativo intervenuto nel 2017 il Responsabile della prevenzione della corruzione e della trasparenza, che opera</w:t>
      </w:r>
      <w:r w:rsidR="00983FD7" w:rsidRPr="001A4B65">
        <w:rPr>
          <w:rFonts w:cs="Calibri"/>
          <w:sz w:val="24"/>
          <w:szCs w:val="24"/>
        </w:rPr>
        <w:t>va</w:t>
      </w:r>
      <w:r w:rsidRPr="001A4B65">
        <w:rPr>
          <w:rFonts w:cs="Calibri"/>
          <w:sz w:val="24"/>
          <w:szCs w:val="24"/>
        </w:rPr>
        <w:t xml:space="preserve"> presso il Segretariato Generale, assicura</w:t>
      </w:r>
      <w:r w:rsidR="00983FD7" w:rsidRPr="001A4B65">
        <w:rPr>
          <w:rFonts w:cs="Calibri"/>
          <w:sz w:val="24"/>
          <w:szCs w:val="24"/>
        </w:rPr>
        <w:t>va</w:t>
      </w:r>
      <w:r w:rsidRPr="001A4B65">
        <w:rPr>
          <w:rFonts w:cs="Calibri"/>
          <w:sz w:val="24"/>
          <w:szCs w:val="24"/>
        </w:rPr>
        <w:t xml:space="preserve"> le funzioni di Autorità di Audit dei Fondi Europei, al fine di garantire terzietà rispetto alle funzioni di gestione e di certificazione</w:t>
      </w:r>
      <w:r w:rsidR="005E6D73" w:rsidRPr="001A4B65">
        <w:rPr>
          <w:rFonts w:cs="Calibri"/>
          <w:sz w:val="24"/>
          <w:szCs w:val="24"/>
        </w:rPr>
        <w:t>.</w:t>
      </w:r>
    </w:p>
    <w:p w14:paraId="0C92545A" w14:textId="05A4D070" w:rsidR="006C3A86" w:rsidRPr="001A4B65" w:rsidRDefault="00797502" w:rsidP="005E6D73">
      <w:pPr>
        <w:spacing w:before="120" w:after="60" w:line="240" w:lineRule="auto"/>
        <w:jc w:val="both"/>
        <w:rPr>
          <w:rFonts w:cs="Calibri"/>
          <w:sz w:val="24"/>
          <w:szCs w:val="24"/>
        </w:rPr>
      </w:pPr>
      <w:r w:rsidRPr="00D6495A">
        <w:rPr>
          <w:rFonts w:cs="Calibri"/>
          <w:sz w:val="24"/>
          <w:szCs w:val="24"/>
        </w:rPr>
        <w:t>C</w:t>
      </w:r>
      <w:r w:rsidR="006C3A86" w:rsidRPr="00D6495A">
        <w:rPr>
          <w:rFonts w:cs="Calibri"/>
          <w:sz w:val="24"/>
          <w:szCs w:val="24"/>
        </w:rPr>
        <w:t>on il Decreto del Presidente del Consiglio dei Ministri n. 140 del 24 giugno 2021, è stato approvato il “</w:t>
      </w:r>
      <w:r w:rsidR="006C3A86" w:rsidRPr="00D6495A">
        <w:rPr>
          <w:rFonts w:cs="Calibri"/>
          <w:i/>
          <w:iCs/>
          <w:sz w:val="24"/>
          <w:szCs w:val="24"/>
        </w:rPr>
        <w:t xml:space="preserve">Regolamento concernente modifiche al regolamento di organizzazione del Ministero del lavoro e delle </w:t>
      </w:r>
      <w:r w:rsidR="00E52FA9">
        <w:rPr>
          <w:rFonts w:cs="Calibri"/>
          <w:i/>
          <w:iCs/>
          <w:sz w:val="24"/>
          <w:szCs w:val="24"/>
        </w:rPr>
        <w:t>p</w:t>
      </w:r>
      <w:r w:rsidR="006C3A86" w:rsidRPr="00D6495A">
        <w:rPr>
          <w:rFonts w:cs="Calibri"/>
          <w:i/>
          <w:iCs/>
          <w:sz w:val="24"/>
          <w:szCs w:val="24"/>
        </w:rPr>
        <w:t xml:space="preserve">olitiche </w:t>
      </w:r>
      <w:r w:rsidR="00E52FA9">
        <w:rPr>
          <w:rFonts w:cs="Calibri"/>
          <w:i/>
          <w:iCs/>
          <w:sz w:val="24"/>
          <w:szCs w:val="24"/>
        </w:rPr>
        <w:t>s</w:t>
      </w:r>
      <w:r w:rsidR="006C3A86" w:rsidRPr="00D6495A">
        <w:rPr>
          <w:rFonts w:cs="Calibri"/>
          <w:i/>
          <w:iCs/>
          <w:sz w:val="24"/>
          <w:szCs w:val="24"/>
        </w:rPr>
        <w:t>ociali</w:t>
      </w:r>
      <w:r w:rsidR="006C3A86" w:rsidRPr="00D6495A">
        <w:rPr>
          <w:rFonts w:cs="Calibri"/>
          <w:sz w:val="24"/>
          <w:szCs w:val="24"/>
        </w:rPr>
        <w:t xml:space="preserve">”, pubblicato nella Gazzetta Ufficiale - serie generale - </w:t>
      </w:r>
      <w:r w:rsidR="006C3A86" w:rsidRPr="001969E9">
        <w:rPr>
          <w:rFonts w:asciiTheme="minorHAnsi" w:hAnsiTheme="minorHAnsi" w:cstheme="minorHAnsi"/>
          <w:color w:val="000000"/>
          <w:sz w:val="24"/>
          <w:szCs w:val="24"/>
        </w:rPr>
        <w:t xml:space="preserve">n. 241 del 8 ottobre 2021, con il quale è stata </w:t>
      </w:r>
      <w:r w:rsidR="00D6495A" w:rsidRPr="001969E9">
        <w:rPr>
          <w:rFonts w:asciiTheme="minorHAnsi" w:hAnsiTheme="minorHAnsi" w:cstheme="minorHAnsi"/>
          <w:color w:val="000000"/>
          <w:sz w:val="24"/>
          <w:szCs w:val="24"/>
        </w:rPr>
        <w:t>istituita</w:t>
      </w:r>
      <w:r w:rsidR="006C3A86" w:rsidRPr="001969E9">
        <w:rPr>
          <w:rFonts w:asciiTheme="minorHAnsi" w:hAnsiTheme="minorHAnsi" w:cstheme="minorHAnsi"/>
          <w:color w:val="000000"/>
          <w:sz w:val="24"/>
          <w:szCs w:val="24"/>
        </w:rPr>
        <w:t xml:space="preserve"> la Direzione Generale delle </w:t>
      </w:r>
      <w:r w:rsidR="00D6495A" w:rsidRPr="001969E9">
        <w:rPr>
          <w:rFonts w:asciiTheme="minorHAnsi" w:hAnsiTheme="minorHAnsi" w:cstheme="minorHAnsi"/>
          <w:color w:val="000000"/>
          <w:sz w:val="24"/>
          <w:szCs w:val="24"/>
        </w:rPr>
        <w:t>p</w:t>
      </w:r>
      <w:r w:rsidR="006C3A86" w:rsidRPr="001969E9">
        <w:rPr>
          <w:rFonts w:asciiTheme="minorHAnsi" w:hAnsiTheme="minorHAnsi" w:cstheme="minorHAnsi"/>
          <w:color w:val="000000"/>
          <w:sz w:val="24"/>
          <w:szCs w:val="24"/>
        </w:rPr>
        <w:t xml:space="preserve">olitiche </w:t>
      </w:r>
      <w:r w:rsidR="00D6495A" w:rsidRPr="001969E9">
        <w:rPr>
          <w:rFonts w:asciiTheme="minorHAnsi" w:hAnsiTheme="minorHAnsi" w:cstheme="minorHAnsi"/>
          <w:color w:val="000000"/>
          <w:sz w:val="24"/>
          <w:szCs w:val="24"/>
        </w:rPr>
        <w:t>a</w:t>
      </w:r>
      <w:r w:rsidR="006C3A86" w:rsidRPr="001969E9">
        <w:rPr>
          <w:rFonts w:asciiTheme="minorHAnsi" w:hAnsiTheme="minorHAnsi" w:cstheme="minorHAnsi"/>
          <w:color w:val="000000"/>
          <w:sz w:val="24"/>
          <w:szCs w:val="24"/>
        </w:rPr>
        <w:t xml:space="preserve">ttive </w:t>
      </w:r>
      <w:r w:rsidR="006C3A86" w:rsidRPr="001969E9">
        <w:rPr>
          <w:rFonts w:cs="Calibri"/>
          <w:sz w:val="24"/>
          <w:szCs w:val="24"/>
        </w:rPr>
        <w:t>del</w:t>
      </w:r>
      <w:r w:rsidR="00D6495A" w:rsidRPr="001969E9">
        <w:rPr>
          <w:rFonts w:cs="Calibri"/>
          <w:sz w:val="24"/>
          <w:szCs w:val="24"/>
        </w:rPr>
        <w:t xml:space="preserve"> L</w:t>
      </w:r>
      <w:r w:rsidR="006C3A86" w:rsidRPr="001969E9">
        <w:rPr>
          <w:rFonts w:cs="Calibri"/>
          <w:sz w:val="24"/>
          <w:szCs w:val="24"/>
        </w:rPr>
        <w:t>avoro alla quale sono state assegnat</w:t>
      </w:r>
      <w:r w:rsidR="00D6495A" w:rsidRPr="001969E9">
        <w:rPr>
          <w:rFonts w:cs="Calibri"/>
          <w:sz w:val="24"/>
          <w:szCs w:val="24"/>
        </w:rPr>
        <w:t xml:space="preserve">e </w:t>
      </w:r>
      <w:r w:rsidR="006C3A86" w:rsidRPr="001969E9">
        <w:rPr>
          <w:rFonts w:cs="Calibri"/>
          <w:sz w:val="24"/>
          <w:szCs w:val="24"/>
        </w:rPr>
        <w:t>“le funzioni dell'autorità di audit dei Fondi strutturali e di investimento europei per i programmi operativi del Ministero del Lavoro e delle Politiche Sociali, nonché dell'Agenzia Nazionale per le Politiche Attive del Lavoro”.</w:t>
      </w:r>
      <w:r w:rsidR="006C3A86" w:rsidRPr="001A4B65">
        <w:rPr>
          <w:rFonts w:asciiTheme="minorHAnsi" w:hAnsiTheme="minorHAnsi" w:cstheme="minorHAnsi"/>
          <w:color w:val="000000"/>
          <w:sz w:val="24"/>
          <w:szCs w:val="24"/>
        </w:rPr>
        <w:t xml:space="preserve"> </w:t>
      </w:r>
    </w:p>
    <w:p w14:paraId="5A7EF394" w14:textId="77777777" w:rsidR="00382A11" w:rsidRPr="001A2EC7" w:rsidRDefault="00382A11" w:rsidP="00382A11">
      <w:pPr>
        <w:autoSpaceDE w:val="0"/>
        <w:autoSpaceDN w:val="0"/>
        <w:adjustRightInd w:val="0"/>
        <w:spacing w:after="120" w:line="240" w:lineRule="auto"/>
        <w:jc w:val="both"/>
        <w:rPr>
          <w:rFonts w:asciiTheme="minorHAnsi" w:hAnsiTheme="minorHAnsi" w:cstheme="minorHAnsi"/>
          <w:color w:val="000000"/>
          <w:sz w:val="24"/>
          <w:szCs w:val="24"/>
        </w:rPr>
      </w:pPr>
      <w:r w:rsidRPr="001A2EC7">
        <w:rPr>
          <w:rFonts w:asciiTheme="minorHAnsi" w:hAnsiTheme="minorHAnsi" w:cstheme="minorHAnsi"/>
          <w:color w:val="000000"/>
          <w:sz w:val="24"/>
          <w:szCs w:val="24"/>
        </w:rPr>
        <w:t>A seguito dell’adozione del Decreto Ministeriale del 25 gennaio 2022, n. 13, pubblicato sulla G.U. serie generale n. 60 del 12 marzo 2022, recante "</w:t>
      </w:r>
      <w:r w:rsidRPr="001A2EC7">
        <w:rPr>
          <w:rFonts w:asciiTheme="minorHAnsi" w:hAnsiTheme="minorHAnsi" w:cstheme="minorHAnsi"/>
          <w:i/>
          <w:iCs/>
          <w:color w:val="000000"/>
          <w:sz w:val="24"/>
          <w:szCs w:val="24"/>
        </w:rPr>
        <w:t>Individuazione delle unità organizzative di livello dirigenziale non generale nell’ambito del Segretariato generale e delle Direzioni generali</w:t>
      </w:r>
      <w:r w:rsidRPr="001A2EC7">
        <w:rPr>
          <w:rFonts w:asciiTheme="minorHAnsi" w:hAnsiTheme="minorHAnsi" w:cstheme="minorHAnsi"/>
          <w:color w:val="000000"/>
          <w:sz w:val="24"/>
          <w:szCs w:val="24"/>
        </w:rPr>
        <w:t xml:space="preserve">", </w:t>
      </w:r>
      <w:r w:rsidRPr="001969E9">
        <w:rPr>
          <w:rFonts w:cs="Calibri"/>
          <w:sz w:val="24"/>
          <w:szCs w:val="24"/>
        </w:rPr>
        <w:t>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w:t>
      </w:r>
      <w:r w:rsidRPr="001A2EC7">
        <w:rPr>
          <w:rFonts w:asciiTheme="minorHAnsi" w:hAnsiTheme="minorHAnsi" w:cstheme="minorHAnsi"/>
          <w:color w:val="000000"/>
          <w:sz w:val="24"/>
          <w:szCs w:val="24"/>
        </w:rPr>
        <w:t xml:space="preserve"> </w:t>
      </w:r>
    </w:p>
    <w:p w14:paraId="5353563F" w14:textId="65C3DB40" w:rsidR="00382A11" w:rsidRPr="003371B4" w:rsidRDefault="6DA3DCCC" w:rsidP="00382A11">
      <w:pPr>
        <w:autoSpaceDE w:val="0"/>
        <w:autoSpaceDN w:val="0"/>
        <w:adjustRightInd w:val="0"/>
        <w:spacing w:after="120" w:line="240" w:lineRule="auto"/>
        <w:jc w:val="both"/>
        <w:rPr>
          <w:rFonts w:asciiTheme="minorHAnsi" w:hAnsiTheme="minorHAnsi" w:cstheme="minorHAnsi"/>
          <w:color w:val="000000"/>
          <w:sz w:val="24"/>
          <w:szCs w:val="24"/>
        </w:rPr>
      </w:pPr>
      <w:r w:rsidRPr="19F5A127">
        <w:rPr>
          <w:rFonts w:asciiTheme="minorHAnsi" w:hAnsiTheme="minorHAnsi" w:cstheme="minorBidi"/>
          <w:color w:val="000000" w:themeColor="text1"/>
          <w:sz w:val="24"/>
          <w:szCs w:val="24"/>
        </w:rPr>
        <w:t xml:space="preserve">Con Decreto Direttoriale n. 44.0000027 dell’8 giugno 2022 ed annesso contratto, è stato conferito alla dott.ssa Loredana Cafarda l’incarico dirigenziale della Divisione III della Direzione Generale delle politiche attive del lavoro, in qualità di Autorità di Audit del PON Inclusione, del </w:t>
      </w:r>
      <w:r w:rsidRPr="003371B4">
        <w:rPr>
          <w:rFonts w:asciiTheme="minorHAnsi" w:hAnsiTheme="minorHAnsi" w:cstheme="minorBidi"/>
          <w:color w:val="000000" w:themeColor="text1"/>
          <w:sz w:val="24"/>
          <w:szCs w:val="24"/>
        </w:rPr>
        <w:t>PON IOG, del PON SPAO, del FEAD e del FEG.</w:t>
      </w:r>
    </w:p>
    <w:p w14:paraId="1254BC2A" w14:textId="550ACEEC" w:rsidR="00382A11" w:rsidRPr="003371B4" w:rsidRDefault="0F5C0854" w:rsidP="19F5A127">
      <w:pPr>
        <w:spacing w:before="60" w:after="60" w:line="276" w:lineRule="auto"/>
        <w:jc w:val="both"/>
        <w:rPr>
          <w:rFonts w:asciiTheme="minorHAnsi" w:hAnsiTheme="minorHAnsi" w:cstheme="minorBidi"/>
          <w:color w:val="000000" w:themeColor="text1"/>
          <w:sz w:val="24"/>
          <w:szCs w:val="24"/>
        </w:rPr>
      </w:pPr>
      <w:r w:rsidRPr="003371B4">
        <w:rPr>
          <w:rFonts w:asciiTheme="minorHAnsi" w:hAnsiTheme="minorHAnsi" w:cstheme="minorBidi"/>
          <w:color w:val="000000" w:themeColor="text1"/>
          <w:sz w:val="24"/>
          <w:szCs w:val="24"/>
        </w:rPr>
        <w:t xml:space="preserve">Con il decreto del Presidente del Consiglio dei ministri n. 230 del 22 novembre 2023, recante “Riorganizzazione del Ministero del lavoro e delle politiche sociali e degli Uffici di diretta collaborazione” (Gazzetta Ufficiale della Repubblica Italiana, Serie generale n. 38 del 15 febbraio 2024, entrato in vigore il 1° marzo 2024) è stata delineata la nuova organizzazione del Ministero del lavoro con la suddivisione in tre Dipartimenti: Dipartimento per le politiche sociali, del terzo settore e migratorie; Dipartimento per le politiche del lavoro, previdenziali, assicurative e per la </w:t>
      </w:r>
      <w:r w:rsidRPr="003371B4">
        <w:rPr>
          <w:rFonts w:asciiTheme="minorHAnsi" w:hAnsiTheme="minorHAnsi" w:cstheme="minorBidi"/>
          <w:color w:val="000000" w:themeColor="text1"/>
          <w:sz w:val="24"/>
          <w:szCs w:val="24"/>
        </w:rPr>
        <w:lastRenderedPageBreak/>
        <w:t xml:space="preserve">salute e la sicurezza nei luoghi di lavoro; Dipartimento per l’innovazione, l’amministrazione generale, il personale e i servizi. </w:t>
      </w:r>
    </w:p>
    <w:p w14:paraId="20152E7B" w14:textId="77777777" w:rsidR="00382A11" w:rsidRPr="003371B4" w:rsidRDefault="0F5C0854" w:rsidP="19F5A127">
      <w:pPr>
        <w:spacing w:before="60" w:after="60" w:line="276" w:lineRule="auto"/>
        <w:jc w:val="both"/>
        <w:rPr>
          <w:rFonts w:asciiTheme="minorHAnsi" w:hAnsiTheme="minorHAnsi" w:cstheme="minorBidi"/>
          <w:color w:val="000000" w:themeColor="text1"/>
          <w:sz w:val="24"/>
          <w:szCs w:val="24"/>
        </w:rPr>
      </w:pPr>
      <w:r w:rsidRPr="003371B4">
        <w:rPr>
          <w:rFonts w:asciiTheme="minorHAnsi" w:hAnsiTheme="minorHAnsi" w:cstheme="minorBidi"/>
          <w:color w:val="000000" w:themeColor="text1"/>
          <w:sz w:val="24"/>
          <w:szCs w:val="24"/>
        </w:rPr>
        <w:t xml:space="preserve">Nell’ambito di tale nuova organizzazione, l’Autorità di Audit (Rif. art. 30, c. 2) è stata collocata in posizione di ufficio di staff del Capo del Dipartimento per l’innovazione, l’amministrazione generale, il personale e i servizi. </w:t>
      </w:r>
    </w:p>
    <w:p w14:paraId="4EDC07AC" w14:textId="0411125F" w:rsidR="00382A11" w:rsidRPr="003371B4" w:rsidRDefault="0F5C0854" w:rsidP="19F5A127">
      <w:pPr>
        <w:spacing w:before="60" w:after="60" w:line="276" w:lineRule="auto"/>
        <w:jc w:val="both"/>
        <w:rPr>
          <w:rFonts w:asciiTheme="minorHAnsi" w:hAnsiTheme="minorHAnsi" w:cstheme="minorBidi"/>
          <w:color w:val="000000" w:themeColor="text1"/>
          <w:sz w:val="24"/>
          <w:szCs w:val="24"/>
        </w:rPr>
      </w:pPr>
      <w:r w:rsidRPr="003371B4">
        <w:rPr>
          <w:rFonts w:asciiTheme="minorHAnsi" w:hAnsiTheme="minorHAnsi" w:cstheme="minorBidi"/>
          <w:color w:val="000000" w:themeColor="text1"/>
          <w:sz w:val="24"/>
          <w:szCs w:val="24"/>
        </w:rPr>
        <w:t>Nelle more del completamento della procedura di riorganizzazione, con direttiva MLPS del 27 febbraio 2024 n. 26, sono state fornite indicazioni finalizzate a regolamentare e gestire la fase transitoria. In particolare, la suddetta direttiva prevede che l’attuale Divisione III della Direzione generale delle politiche attive del lavoro, limitatamente alle attività di Audit dei fondi strutturali e di investimento europei, risponde al Capo Dipartimento per l’innovazione, l’amministrazione generale, il personale e i servizi.</w:t>
      </w:r>
      <w:r w:rsidR="4095EB04" w:rsidRPr="003371B4">
        <w:rPr>
          <w:rFonts w:asciiTheme="minorHAnsi" w:hAnsiTheme="minorHAnsi" w:cstheme="minorBidi"/>
          <w:color w:val="000000" w:themeColor="text1"/>
          <w:sz w:val="24"/>
          <w:szCs w:val="24"/>
        </w:rPr>
        <w:t xml:space="preserve"> </w:t>
      </w:r>
      <w:r w:rsidR="00BB14B5" w:rsidRPr="003371B4">
        <w:rPr>
          <w:rFonts w:asciiTheme="minorHAnsi" w:hAnsiTheme="minorHAnsi" w:cstheme="minorBidi"/>
          <w:color w:val="000000" w:themeColor="text1"/>
          <w:sz w:val="24"/>
          <w:szCs w:val="24"/>
        </w:rPr>
        <w:t>L’attuale</w:t>
      </w:r>
      <w:r w:rsidR="00112122" w:rsidRPr="003371B4">
        <w:rPr>
          <w:rFonts w:asciiTheme="minorHAnsi" w:hAnsiTheme="minorHAnsi" w:cstheme="minorBidi"/>
          <w:color w:val="000000" w:themeColor="text1"/>
          <w:sz w:val="24"/>
          <w:szCs w:val="24"/>
        </w:rPr>
        <w:t xml:space="preserve"> struttura </w:t>
      </w:r>
      <w:r w:rsidR="00BB14B5" w:rsidRPr="003371B4">
        <w:rPr>
          <w:rFonts w:asciiTheme="minorHAnsi" w:hAnsiTheme="minorHAnsi" w:cstheme="minorBidi"/>
          <w:color w:val="000000" w:themeColor="text1"/>
          <w:sz w:val="24"/>
          <w:szCs w:val="24"/>
        </w:rPr>
        <w:t>organizzazione dell’AdA è stata valutata positivamente dell’Organismo</w:t>
      </w:r>
      <w:r w:rsidR="00112122" w:rsidRPr="003371B4">
        <w:rPr>
          <w:rFonts w:asciiTheme="minorHAnsi" w:hAnsiTheme="minorHAnsi" w:cstheme="minorBidi"/>
          <w:color w:val="000000" w:themeColor="text1"/>
          <w:sz w:val="24"/>
          <w:szCs w:val="24"/>
        </w:rPr>
        <w:t xml:space="preserve"> nazionale di coordinamento IGRUE, </w:t>
      </w:r>
      <w:r w:rsidR="00BB14B5" w:rsidRPr="003371B4">
        <w:rPr>
          <w:rFonts w:asciiTheme="minorHAnsi" w:hAnsiTheme="minorHAnsi" w:cstheme="minorBidi"/>
          <w:color w:val="000000" w:themeColor="text1"/>
          <w:sz w:val="24"/>
          <w:szCs w:val="24"/>
        </w:rPr>
        <w:t>in relazione</w:t>
      </w:r>
      <w:r w:rsidR="00112122" w:rsidRPr="003371B4">
        <w:rPr>
          <w:rFonts w:asciiTheme="minorHAnsi" w:hAnsiTheme="minorHAnsi" w:cstheme="minorBidi"/>
          <w:color w:val="000000" w:themeColor="text1"/>
          <w:sz w:val="24"/>
          <w:szCs w:val="24"/>
        </w:rPr>
        <w:t xml:space="preserve"> al criterio di valutazione 14.2 “personale competente e in numero adeguato” e</w:t>
      </w:r>
      <w:r w:rsidR="00482CA5" w:rsidRPr="003371B4">
        <w:rPr>
          <w:rFonts w:asciiTheme="minorHAnsi" w:hAnsiTheme="minorHAnsi" w:cstheme="minorBidi"/>
          <w:color w:val="000000" w:themeColor="text1"/>
          <w:sz w:val="24"/>
          <w:szCs w:val="24"/>
        </w:rPr>
        <w:t xml:space="preserve"> al criterio di valutazione</w:t>
      </w:r>
      <w:r w:rsidR="00112122" w:rsidRPr="003371B4">
        <w:rPr>
          <w:rFonts w:asciiTheme="minorHAnsi" w:hAnsiTheme="minorHAnsi" w:cstheme="minorBidi"/>
          <w:color w:val="000000" w:themeColor="text1"/>
          <w:sz w:val="24"/>
          <w:szCs w:val="24"/>
        </w:rPr>
        <w:t xml:space="preserve"> 14.3 “</w:t>
      </w:r>
      <w:r w:rsidR="00482CA5" w:rsidRPr="003371B4">
        <w:rPr>
          <w:rFonts w:asciiTheme="minorHAnsi" w:hAnsiTheme="minorHAnsi" w:cstheme="minorBidi"/>
          <w:color w:val="000000" w:themeColor="text1"/>
          <w:sz w:val="24"/>
          <w:szCs w:val="24"/>
        </w:rPr>
        <w:t>separazione delle funzioni dell’Autorità di audit</w:t>
      </w:r>
      <w:r w:rsidR="00112122" w:rsidRPr="003371B4">
        <w:rPr>
          <w:rFonts w:asciiTheme="minorHAnsi" w:hAnsiTheme="minorHAnsi" w:cstheme="minorBidi"/>
          <w:color w:val="000000" w:themeColor="text1"/>
          <w:sz w:val="24"/>
          <w:szCs w:val="24"/>
        </w:rPr>
        <w:t>”. Per entrambi i requisiti chiave</w:t>
      </w:r>
      <w:r w:rsidR="00482CA5" w:rsidRPr="003371B4">
        <w:rPr>
          <w:rFonts w:asciiTheme="minorHAnsi" w:hAnsiTheme="minorHAnsi" w:cstheme="minorBidi"/>
          <w:color w:val="000000" w:themeColor="text1"/>
          <w:sz w:val="24"/>
          <w:szCs w:val="24"/>
        </w:rPr>
        <w:t xml:space="preserve"> il MEF- IGRUE ha </w:t>
      </w:r>
      <w:r w:rsidR="00112122" w:rsidRPr="003371B4">
        <w:rPr>
          <w:rFonts w:asciiTheme="minorHAnsi" w:hAnsiTheme="minorHAnsi" w:cstheme="minorBidi"/>
          <w:color w:val="000000" w:themeColor="text1"/>
          <w:sz w:val="24"/>
          <w:szCs w:val="24"/>
        </w:rPr>
        <w:t>formu</w:t>
      </w:r>
      <w:r w:rsidR="00FA130C" w:rsidRPr="003371B4">
        <w:rPr>
          <w:rFonts w:asciiTheme="minorHAnsi" w:hAnsiTheme="minorHAnsi" w:cstheme="minorBidi"/>
          <w:color w:val="000000" w:themeColor="text1"/>
          <w:sz w:val="24"/>
          <w:szCs w:val="24"/>
        </w:rPr>
        <w:t>lato</w:t>
      </w:r>
      <w:r w:rsidR="00112122" w:rsidRPr="003371B4">
        <w:rPr>
          <w:rFonts w:asciiTheme="minorHAnsi" w:hAnsiTheme="minorHAnsi" w:cstheme="minorBidi"/>
          <w:color w:val="000000" w:themeColor="text1"/>
          <w:sz w:val="24"/>
          <w:szCs w:val="24"/>
        </w:rPr>
        <w:t xml:space="preserve"> un giudizio in categoria 2 (cfr. nota MEF -RGS</w:t>
      </w:r>
      <w:r w:rsidR="00482CA5" w:rsidRPr="003371B4">
        <w:rPr>
          <w:rFonts w:asciiTheme="minorHAnsi" w:hAnsiTheme="minorHAnsi" w:cstheme="minorBidi"/>
          <w:color w:val="000000" w:themeColor="text1"/>
          <w:sz w:val="24"/>
          <w:szCs w:val="24"/>
        </w:rPr>
        <w:t xml:space="preserve"> </w:t>
      </w:r>
      <w:r w:rsidR="00112122" w:rsidRPr="003371B4">
        <w:rPr>
          <w:rFonts w:asciiTheme="minorHAnsi" w:hAnsiTheme="minorHAnsi" w:cstheme="minorBidi"/>
          <w:color w:val="000000" w:themeColor="text1"/>
          <w:sz w:val="24"/>
          <w:szCs w:val="24"/>
        </w:rPr>
        <w:t xml:space="preserve">prot. n. 170044 del 17/06/2024 e nota MEF -RGS prot. n. </w:t>
      </w:r>
      <w:r w:rsidR="00BB14B5" w:rsidRPr="003371B4">
        <w:rPr>
          <w:rFonts w:asciiTheme="minorHAnsi" w:hAnsiTheme="minorHAnsi" w:cstheme="minorBidi"/>
          <w:color w:val="000000" w:themeColor="text1"/>
          <w:sz w:val="24"/>
          <w:szCs w:val="24"/>
        </w:rPr>
        <w:t xml:space="preserve"> </w:t>
      </w:r>
      <w:r w:rsidR="00112122" w:rsidRPr="003371B4">
        <w:rPr>
          <w:rFonts w:asciiTheme="minorHAnsi" w:hAnsiTheme="minorHAnsi" w:cstheme="minorBidi"/>
          <w:color w:val="000000" w:themeColor="text1"/>
          <w:sz w:val="24"/>
          <w:szCs w:val="24"/>
        </w:rPr>
        <w:t>144757 del 23/05/2024)</w:t>
      </w:r>
      <w:r w:rsidR="00BB14B5" w:rsidRPr="003371B4">
        <w:rPr>
          <w:rFonts w:asciiTheme="minorHAnsi" w:hAnsiTheme="minorHAnsi" w:cstheme="minorBidi"/>
          <w:color w:val="000000" w:themeColor="text1"/>
          <w:sz w:val="24"/>
          <w:szCs w:val="24"/>
        </w:rPr>
        <w:t xml:space="preserve">. </w:t>
      </w:r>
    </w:p>
    <w:p w14:paraId="6DA88B48" w14:textId="4AA38B64" w:rsidR="00382A11" w:rsidRPr="001A2EC7" w:rsidRDefault="6DA3DCCC" w:rsidP="19F5A127">
      <w:pPr>
        <w:spacing w:before="120" w:after="60" w:line="240" w:lineRule="auto"/>
        <w:jc w:val="both"/>
        <w:rPr>
          <w:rFonts w:asciiTheme="minorHAnsi" w:hAnsiTheme="minorHAnsi" w:cstheme="minorBidi"/>
          <w:color w:val="000000"/>
          <w:sz w:val="24"/>
          <w:szCs w:val="24"/>
        </w:rPr>
      </w:pPr>
      <w:r w:rsidRPr="19F5A127">
        <w:rPr>
          <w:rFonts w:cs="Calibri"/>
          <w:sz w:val="24"/>
          <w:szCs w:val="24"/>
          <w:lang w:eastAsia="it-IT"/>
        </w:rPr>
        <w:t>L’Autorità di Audit provvede a svolgere tutte le funzioni previste dal Reg. (UE) n. 1303/2013, secondo le modalità attuative definite dal</w:t>
      </w:r>
      <w:r w:rsidRPr="19F5A127">
        <w:rPr>
          <w:rFonts w:asciiTheme="minorHAnsi" w:hAnsiTheme="minorHAnsi" w:cstheme="minorBidi"/>
          <w:color w:val="000000" w:themeColor="text1"/>
          <w:sz w:val="24"/>
          <w:szCs w:val="24"/>
        </w:rPr>
        <w:t xml:space="preserve"> Reg. (UE) n. 480/2014, in applicazione del principio della separazione delle funzioni previsto dall’art. 123(4) del Reg. (UE) n. 1303/2013. </w:t>
      </w:r>
    </w:p>
    <w:p w14:paraId="1099E32F" w14:textId="2FF678FB" w:rsidR="00853094" w:rsidRPr="001A4B65" w:rsidRDefault="00853094" w:rsidP="00853094">
      <w:pPr>
        <w:autoSpaceDE w:val="0"/>
        <w:autoSpaceDN w:val="0"/>
        <w:adjustRightInd w:val="0"/>
        <w:spacing w:after="120" w:line="240" w:lineRule="auto"/>
        <w:jc w:val="both"/>
        <w:rPr>
          <w:rFonts w:cs="Calibri"/>
          <w:bCs/>
          <w:sz w:val="24"/>
          <w:szCs w:val="24"/>
        </w:rPr>
      </w:pPr>
      <w:r w:rsidRPr="001A2EC7">
        <w:rPr>
          <w:rFonts w:cs="Calibri"/>
          <w:bCs/>
          <w:sz w:val="24"/>
          <w:szCs w:val="24"/>
        </w:rPr>
        <w:t>Le funzioni</w:t>
      </w:r>
      <w:r w:rsidR="004F1056" w:rsidRPr="001A2EC7">
        <w:rPr>
          <w:rFonts w:cs="Calibri"/>
          <w:bCs/>
          <w:sz w:val="24"/>
          <w:szCs w:val="24"/>
        </w:rPr>
        <w:t xml:space="preserve"> </w:t>
      </w:r>
      <w:r w:rsidRPr="001A2EC7">
        <w:rPr>
          <w:rFonts w:cs="Calibri"/>
          <w:bCs/>
          <w:sz w:val="24"/>
          <w:szCs w:val="24"/>
        </w:rPr>
        <w:t xml:space="preserve">attribuite all’Autorità di </w:t>
      </w:r>
      <w:r w:rsidR="005E6D73" w:rsidRPr="001A2EC7">
        <w:rPr>
          <w:rFonts w:cs="Calibri"/>
          <w:bCs/>
          <w:sz w:val="24"/>
          <w:szCs w:val="24"/>
        </w:rPr>
        <w:t>A</w:t>
      </w:r>
      <w:r w:rsidRPr="001A2EC7">
        <w:rPr>
          <w:rFonts w:cs="Calibri"/>
          <w:bCs/>
          <w:sz w:val="24"/>
          <w:szCs w:val="24"/>
        </w:rPr>
        <w:t>udit rispondono al requisito di chiarezza</w:t>
      </w:r>
      <w:r w:rsidRPr="001A4B65">
        <w:rPr>
          <w:rFonts w:cs="Calibri"/>
          <w:bCs/>
          <w:sz w:val="24"/>
          <w:szCs w:val="24"/>
        </w:rPr>
        <w:t xml:space="preserve">, adeguatezza ed indipendenza in coerenza con le previsioni della normativa comunitaria e nazionale. </w:t>
      </w:r>
    </w:p>
    <w:p w14:paraId="1099E330" w14:textId="77777777" w:rsidR="00853094" w:rsidRPr="001A4B65" w:rsidRDefault="00853094" w:rsidP="00853094">
      <w:pPr>
        <w:autoSpaceDE w:val="0"/>
        <w:autoSpaceDN w:val="0"/>
        <w:adjustRightInd w:val="0"/>
        <w:spacing w:after="120" w:line="240" w:lineRule="auto"/>
        <w:jc w:val="both"/>
        <w:rPr>
          <w:rFonts w:cs="Calibri"/>
          <w:bCs/>
          <w:sz w:val="24"/>
          <w:szCs w:val="24"/>
        </w:rPr>
      </w:pPr>
      <w:r w:rsidRPr="001A4B65">
        <w:rPr>
          <w:rFonts w:cs="Calibri"/>
          <w:bCs/>
          <w:sz w:val="24"/>
          <w:szCs w:val="24"/>
        </w:rPr>
        <w:t>Il rispetto dei suddetti requisiti di chiarezza ed adeguatezza strutturale è assicurato dalla formale definizione dell’organizzazione e del funzionamento della struttura dell’Autorità di Audit attraverso:</w:t>
      </w:r>
    </w:p>
    <w:p w14:paraId="1099E331" w14:textId="0B5E20EB"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il funzi</w:t>
      </w:r>
      <w:r w:rsidR="009F78F5" w:rsidRPr="001A4B65">
        <w:rPr>
          <w:rFonts w:cs="Calibri"/>
          <w:bCs/>
          <w:sz w:val="24"/>
          <w:szCs w:val="24"/>
        </w:rPr>
        <w:t>onigramma della struttura dell’</w:t>
      </w:r>
      <w:r w:rsidRPr="001A4B65">
        <w:rPr>
          <w:rFonts w:cs="Calibri"/>
          <w:bCs/>
          <w:sz w:val="24"/>
          <w:szCs w:val="24"/>
        </w:rPr>
        <w:t>AdA, con l’indicazione delle attività assegnate a ciascun dipendente e della relativa posizione organizzativa;</w:t>
      </w:r>
    </w:p>
    <w:p w14:paraId="1099E332"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l’organigramma che illustra l’organizzazione della struttura di audit e le relative responsabilità;</w:t>
      </w:r>
    </w:p>
    <w:p w14:paraId="1099E333"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 xml:space="preserve">le procedure di coordinamento, supervisione e revisione della qualità del lavoro degli auditor, descritte nel manuale di audit; </w:t>
      </w:r>
    </w:p>
    <w:p w14:paraId="1099E334"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la competenza dell'Autorità di Audit di dare indicazioni operative sulle attività mantenendo la supervisione del lavoro degli auditor esterni.</w:t>
      </w:r>
    </w:p>
    <w:p w14:paraId="1099E335" w14:textId="77777777" w:rsidR="00853094" w:rsidRPr="001A4B65" w:rsidRDefault="00853094" w:rsidP="00853094">
      <w:pPr>
        <w:autoSpaceDE w:val="0"/>
        <w:autoSpaceDN w:val="0"/>
        <w:adjustRightInd w:val="0"/>
        <w:spacing w:after="120" w:line="240" w:lineRule="auto"/>
        <w:jc w:val="both"/>
        <w:rPr>
          <w:rFonts w:cs="Calibri"/>
          <w:bCs/>
          <w:sz w:val="24"/>
          <w:szCs w:val="24"/>
        </w:rPr>
      </w:pPr>
      <w:r w:rsidRPr="001A4B65">
        <w:rPr>
          <w:rFonts w:cs="Calibri"/>
          <w:bCs/>
          <w:sz w:val="24"/>
          <w:szCs w:val="24"/>
        </w:rPr>
        <w:t>Inoltre, compete all’Autorità di Audit, conformemente alle specifiche previsioni regolamentari di ciascun fondo, quanto segue:</w:t>
      </w:r>
    </w:p>
    <w:p w14:paraId="1099E336"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 xml:space="preserve">analisi dei rischi e predisposizione delle strategie di audit ai fini del contrasto alle frodi e del contenimento e riduzione del rischio di errore; </w:t>
      </w:r>
    </w:p>
    <w:p w14:paraId="1099E337"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predisposizione degli strumenti, delle procedure e della manualistica di audit;</w:t>
      </w:r>
    </w:p>
    <w:p w14:paraId="1099E338"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lastRenderedPageBreak/>
        <w:t>sviluppo e gestione delle attività di audit sui Programmi operativi, ai fini del miglioramento della conformità, efficienza ed efficacia dei sistemi di gestione e controllo, nonché degli strumenti di Ingegneria finanziaria;</w:t>
      </w:r>
    </w:p>
    <w:p w14:paraId="1099E339"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assicurazione che il lavoro di audit tenga conto degli standard riconosciuti a livello internazionale in materia, nonché direzione e supervisione dell’attività di audit;</w:t>
      </w:r>
    </w:p>
    <w:p w14:paraId="1099E33A" w14:textId="21407139"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analisi ed approfondimento delle anomalie rilevate nel corso degli audit di Sistema, delle operazioni e dei conti;</w:t>
      </w:r>
    </w:p>
    <w:p w14:paraId="1099E33B" w14:textId="5B453A83"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predisposizione annuale del parere di audit a norma dell’art. 63,</w:t>
      </w:r>
      <w:r w:rsidR="001A4B65">
        <w:rPr>
          <w:rFonts w:cs="Calibri"/>
          <w:bCs/>
          <w:sz w:val="24"/>
          <w:szCs w:val="24"/>
        </w:rPr>
        <w:t xml:space="preserve"> </w:t>
      </w:r>
      <w:r w:rsidRPr="001A4B65">
        <w:rPr>
          <w:rFonts w:cs="Calibri"/>
          <w:bCs/>
          <w:sz w:val="24"/>
          <w:szCs w:val="24"/>
        </w:rPr>
        <w:t>c.7 del Regolamento finanziario e della Relazione di controllo a norma dell’art. 127, c. 5. lett. b);</w:t>
      </w:r>
    </w:p>
    <w:p w14:paraId="1099E33C" w14:textId="13DDCC0A"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predisposizione delle Relazioni di chiusura dei Programmi operativi della Programmazione comunitaria 20</w:t>
      </w:r>
      <w:r w:rsidR="004F1056" w:rsidRPr="001A4B65">
        <w:rPr>
          <w:rFonts w:cs="Calibri"/>
          <w:bCs/>
          <w:sz w:val="24"/>
          <w:szCs w:val="24"/>
        </w:rPr>
        <w:t>14</w:t>
      </w:r>
      <w:r w:rsidRPr="001A4B65">
        <w:rPr>
          <w:rFonts w:cs="Calibri"/>
          <w:bCs/>
          <w:sz w:val="24"/>
          <w:szCs w:val="24"/>
        </w:rPr>
        <w:t>-20</w:t>
      </w:r>
      <w:r w:rsidR="004F1056" w:rsidRPr="001A4B65">
        <w:rPr>
          <w:rFonts w:cs="Calibri"/>
          <w:bCs/>
          <w:sz w:val="24"/>
          <w:szCs w:val="24"/>
        </w:rPr>
        <w:t>20</w:t>
      </w:r>
      <w:r w:rsidRPr="001A4B65">
        <w:rPr>
          <w:rFonts w:cs="Calibri"/>
          <w:bCs/>
          <w:sz w:val="24"/>
          <w:szCs w:val="24"/>
        </w:rPr>
        <w:t>;</w:t>
      </w:r>
    </w:p>
    <w:p w14:paraId="1099E33D"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cura dei rapporti con la Commissione europea e con l’Organismo di coordinamento nazionale;</w:t>
      </w:r>
    </w:p>
    <w:p w14:paraId="1099E33E" w14:textId="77777777"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comunicazioni con l’esterno;</w:t>
      </w:r>
    </w:p>
    <w:p w14:paraId="1099E33F" w14:textId="6D08E543"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 xml:space="preserve">preparazione di audit da parte dei servizi della Commissione </w:t>
      </w:r>
      <w:r w:rsidR="00382A11" w:rsidRPr="001A4B65">
        <w:rPr>
          <w:rFonts w:cs="Calibri"/>
          <w:bCs/>
          <w:sz w:val="24"/>
          <w:szCs w:val="24"/>
        </w:rPr>
        <w:t>e</w:t>
      </w:r>
      <w:r w:rsidRPr="001A4B65">
        <w:rPr>
          <w:rFonts w:cs="Calibri"/>
          <w:bCs/>
          <w:sz w:val="24"/>
          <w:szCs w:val="24"/>
        </w:rPr>
        <w:t>uropea, del MEF-IGRUE, della Corte dei conti europea, etc.;</w:t>
      </w:r>
    </w:p>
    <w:p w14:paraId="1099E340" w14:textId="663CD2EA"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predisposizione di eventuali controdeduzioni alle raccomandazioni formulate da parte dei servizi della Commissione Europea del MEF-IGRUE</w:t>
      </w:r>
      <w:r w:rsidR="00E11E67" w:rsidRPr="001A4B65">
        <w:rPr>
          <w:rFonts w:cs="Calibri"/>
          <w:bCs/>
          <w:sz w:val="24"/>
          <w:szCs w:val="24"/>
        </w:rPr>
        <w:t xml:space="preserve">, della Corte dei </w:t>
      </w:r>
      <w:r w:rsidR="0018685B" w:rsidRPr="001A4B65">
        <w:rPr>
          <w:rFonts w:cs="Calibri"/>
          <w:bCs/>
          <w:sz w:val="24"/>
          <w:szCs w:val="24"/>
        </w:rPr>
        <w:t>c</w:t>
      </w:r>
      <w:r w:rsidR="00E11E67" w:rsidRPr="001A4B65">
        <w:rPr>
          <w:rFonts w:cs="Calibri"/>
          <w:bCs/>
          <w:sz w:val="24"/>
          <w:szCs w:val="24"/>
        </w:rPr>
        <w:t xml:space="preserve">onti </w:t>
      </w:r>
      <w:r w:rsidR="00382A11" w:rsidRPr="001A4B65">
        <w:rPr>
          <w:rFonts w:cs="Calibri"/>
          <w:bCs/>
          <w:sz w:val="24"/>
          <w:szCs w:val="24"/>
        </w:rPr>
        <w:t>e</w:t>
      </w:r>
      <w:r w:rsidR="00E11E67" w:rsidRPr="001A4B65">
        <w:rPr>
          <w:rFonts w:cs="Calibri"/>
          <w:bCs/>
          <w:sz w:val="24"/>
          <w:szCs w:val="24"/>
        </w:rPr>
        <w:t>uropea</w:t>
      </w:r>
      <w:r w:rsidRPr="001A4B65">
        <w:rPr>
          <w:rFonts w:cs="Calibri"/>
          <w:bCs/>
          <w:sz w:val="24"/>
          <w:szCs w:val="24"/>
        </w:rPr>
        <w:t>, etc.;</w:t>
      </w:r>
    </w:p>
    <w:p w14:paraId="1099E341" w14:textId="17311176" w:rsidR="00853094" w:rsidRPr="001A4B65"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coordinamento con tutti i soggetti istituzionali coinvolti nell’ambito dei Fondi Strutturali (AdG, AdC, OO.II., Beneficiari, IGRUE, quale organismo di coordinamento, Commissione</w:t>
      </w:r>
      <w:r w:rsidR="00E11E67" w:rsidRPr="001A4B65">
        <w:rPr>
          <w:rFonts w:cs="Calibri"/>
          <w:bCs/>
          <w:sz w:val="24"/>
          <w:szCs w:val="24"/>
        </w:rPr>
        <w:t xml:space="preserve"> Europea, Corte dei </w:t>
      </w:r>
      <w:r w:rsidR="0018685B" w:rsidRPr="001A4B65">
        <w:rPr>
          <w:rFonts w:cs="Calibri"/>
          <w:bCs/>
          <w:sz w:val="24"/>
          <w:szCs w:val="24"/>
        </w:rPr>
        <w:t>c</w:t>
      </w:r>
      <w:r w:rsidR="00E11E67" w:rsidRPr="001A4B65">
        <w:rPr>
          <w:rFonts w:cs="Calibri"/>
          <w:bCs/>
          <w:sz w:val="24"/>
          <w:szCs w:val="24"/>
        </w:rPr>
        <w:t>onti, etc.</w:t>
      </w:r>
      <w:r w:rsidRPr="001A4B65">
        <w:rPr>
          <w:rFonts w:cs="Calibri"/>
          <w:bCs/>
          <w:sz w:val="24"/>
          <w:szCs w:val="24"/>
        </w:rPr>
        <w:t>) e con il lavoro di altri auditors esterni;</w:t>
      </w:r>
    </w:p>
    <w:p w14:paraId="1099E342" w14:textId="77777777" w:rsidR="00853094" w:rsidRPr="005E6D73" w:rsidRDefault="00853094" w:rsidP="004E02C7">
      <w:pPr>
        <w:numPr>
          <w:ilvl w:val="0"/>
          <w:numId w:val="7"/>
        </w:numPr>
        <w:autoSpaceDE w:val="0"/>
        <w:autoSpaceDN w:val="0"/>
        <w:adjustRightInd w:val="0"/>
        <w:spacing w:after="120" w:line="240" w:lineRule="auto"/>
        <w:jc w:val="both"/>
        <w:rPr>
          <w:rFonts w:cs="Calibri"/>
          <w:bCs/>
          <w:sz w:val="24"/>
          <w:szCs w:val="24"/>
        </w:rPr>
      </w:pPr>
      <w:r w:rsidRPr="001A4B65">
        <w:rPr>
          <w:rFonts w:cs="Calibri"/>
          <w:bCs/>
          <w:sz w:val="24"/>
          <w:szCs w:val="24"/>
        </w:rPr>
        <w:t>partecipazione al Comitato delle Autorità di audit istituito presso il MEF‐RGS‐IGRUE, ai fini dell’approfondimento, in ambito nazionale, delle problematiche di comune interesse riguardanti l’attuazione della funzio</w:t>
      </w:r>
      <w:r w:rsidRPr="005E6D73">
        <w:rPr>
          <w:rFonts w:cs="Calibri"/>
          <w:bCs/>
          <w:sz w:val="24"/>
          <w:szCs w:val="24"/>
        </w:rPr>
        <w:t>ne di audit.</w:t>
      </w:r>
    </w:p>
    <w:p w14:paraId="2544D0EF" w14:textId="77777777" w:rsidR="00E11E67" w:rsidRDefault="00E11E67" w:rsidP="004E02C7">
      <w:pPr>
        <w:autoSpaceDE w:val="0"/>
        <w:autoSpaceDN w:val="0"/>
        <w:adjustRightInd w:val="0"/>
        <w:spacing w:after="120" w:line="240" w:lineRule="auto"/>
        <w:jc w:val="both"/>
        <w:rPr>
          <w:rFonts w:cs="Calibri"/>
          <w:bCs/>
          <w:sz w:val="24"/>
          <w:szCs w:val="24"/>
        </w:rPr>
        <w:sectPr w:rsidR="00E11E67" w:rsidSect="00C0267A">
          <w:pgSz w:w="11906" w:h="16838"/>
          <w:pgMar w:top="1417" w:right="1134" w:bottom="1843" w:left="1418" w:header="709" w:footer="556" w:gutter="0"/>
          <w:cols w:space="708"/>
          <w:docGrid w:linePitch="360"/>
        </w:sectPr>
      </w:pPr>
    </w:p>
    <w:p w14:paraId="1099E344" w14:textId="77777777" w:rsidR="006E6A37" w:rsidRPr="00FC2B1A" w:rsidRDefault="00853094" w:rsidP="001130F6">
      <w:pPr>
        <w:pStyle w:val="Titolo1"/>
        <w:numPr>
          <w:ilvl w:val="0"/>
          <w:numId w:val="1"/>
        </w:numPr>
        <w:spacing w:after="120"/>
        <w:ind w:left="0" w:hanging="357"/>
        <w:rPr>
          <w:rFonts w:ascii="Calibri" w:hAnsi="Calibri" w:cs="Calibri"/>
          <w:b/>
          <w:color w:val="1F4E79"/>
          <w:sz w:val="24"/>
          <w:szCs w:val="24"/>
        </w:rPr>
      </w:pPr>
      <w:bookmarkStart w:id="3" w:name="_Toc154693619"/>
      <w:r w:rsidRPr="00FC2B1A">
        <w:rPr>
          <w:rFonts w:ascii="Calibri" w:hAnsi="Calibri" w:cs="Calibri"/>
          <w:b/>
          <w:color w:val="1F4E79"/>
          <w:sz w:val="24"/>
          <w:szCs w:val="24"/>
          <w:lang w:val="it-IT"/>
        </w:rPr>
        <w:lastRenderedPageBreak/>
        <w:t>INDIPENDENZA</w:t>
      </w:r>
      <w:bookmarkEnd w:id="3"/>
    </w:p>
    <w:p w14:paraId="0957FA35" w14:textId="53189013" w:rsidR="00DE0273" w:rsidRPr="005E6D73" w:rsidRDefault="00BC07B2" w:rsidP="0004381F">
      <w:pPr>
        <w:autoSpaceDE w:val="0"/>
        <w:autoSpaceDN w:val="0"/>
        <w:adjustRightInd w:val="0"/>
        <w:spacing w:after="120" w:line="240" w:lineRule="auto"/>
        <w:jc w:val="both"/>
        <w:rPr>
          <w:rFonts w:asciiTheme="minorHAnsi" w:eastAsia="ヒラギノ角ゴ Pro W3" w:hAnsiTheme="minorHAnsi" w:cstheme="minorHAnsi"/>
          <w:sz w:val="24"/>
          <w:szCs w:val="24"/>
        </w:rPr>
      </w:pPr>
      <w:bookmarkStart w:id="4" w:name="_Hlk46411174"/>
      <w:r w:rsidRPr="00525F38">
        <w:rPr>
          <w:rFonts w:cs="Calibri"/>
          <w:bCs/>
          <w:sz w:val="24"/>
          <w:szCs w:val="24"/>
        </w:rPr>
        <w:t xml:space="preserve">Per quanto concerne l’indipendenza funzionale, l’Autorità di Audit nella sua configurazione iniziale quale organismo operante presso il </w:t>
      </w:r>
      <w:r w:rsidR="00DE0273" w:rsidRPr="00525F38">
        <w:rPr>
          <w:rFonts w:cs="Calibri"/>
          <w:bCs/>
          <w:sz w:val="24"/>
          <w:szCs w:val="24"/>
        </w:rPr>
        <w:t xml:space="preserve">Segretariato Generale del Ministero del </w:t>
      </w:r>
      <w:r w:rsidR="00E86202">
        <w:rPr>
          <w:rFonts w:cs="Calibri"/>
          <w:bCs/>
          <w:sz w:val="24"/>
          <w:szCs w:val="24"/>
        </w:rPr>
        <w:t>l</w:t>
      </w:r>
      <w:r w:rsidR="00DE0273" w:rsidRPr="00525F38">
        <w:rPr>
          <w:rFonts w:cs="Calibri"/>
          <w:bCs/>
          <w:sz w:val="24"/>
          <w:szCs w:val="24"/>
        </w:rPr>
        <w:t xml:space="preserve">avoro e delle </w:t>
      </w:r>
      <w:r w:rsidR="00E86202">
        <w:rPr>
          <w:rFonts w:cs="Calibri"/>
          <w:bCs/>
          <w:sz w:val="24"/>
          <w:szCs w:val="24"/>
        </w:rPr>
        <w:t>p</w:t>
      </w:r>
      <w:r w:rsidR="00DE0273" w:rsidRPr="00525F38">
        <w:rPr>
          <w:rFonts w:cs="Calibri"/>
          <w:bCs/>
          <w:sz w:val="24"/>
          <w:szCs w:val="24"/>
        </w:rPr>
        <w:t xml:space="preserve">olitiche </w:t>
      </w:r>
      <w:r w:rsidR="00E86202">
        <w:rPr>
          <w:rFonts w:cs="Calibri"/>
          <w:bCs/>
          <w:sz w:val="24"/>
          <w:szCs w:val="24"/>
        </w:rPr>
        <w:t>s</w:t>
      </w:r>
      <w:r w:rsidR="00DE0273" w:rsidRPr="00525F38">
        <w:rPr>
          <w:rFonts w:cs="Calibri"/>
          <w:bCs/>
          <w:sz w:val="24"/>
          <w:szCs w:val="24"/>
        </w:rPr>
        <w:t>ociali, che, come previsto dall’articolo 3 del DPR 15 marzo 2017 n. 57, risultava alle dirette dipendenze del Ministro</w:t>
      </w:r>
      <w:r w:rsidR="0004381F" w:rsidRPr="00525F38">
        <w:rPr>
          <w:rFonts w:cs="Calibri"/>
          <w:bCs/>
          <w:sz w:val="24"/>
          <w:szCs w:val="24"/>
        </w:rPr>
        <w:t>,</w:t>
      </w:r>
      <w:r w:rsidR="00DE0273" w:rsidRPr="00525F38">
        <w:rPr>
          <w:rFonts w:cs="Calibri"/>
          <w:bCs/>
          <w:sz w:val="24"/>
          <w:szCs w:val="24"/>
        </w:rPr>
        <w:t xml:space="preserve"> assicurava la separazione delle funzioni, per le seguenti caratteristiche</w:t>
      </w:r>
      <w:r w:rsidR="00DE0273" w:rsidRPr="005E6D73">
        <w:rPr>
          <w:rFonts w:asciiTheme="minorHAnsi" w:eastAsia="ヒラギノ角ゴ Pro W3" w:hAnsiTheme="minorHAnsi" w:cstheme="minorHAnsi"/>
          <w:sz w:val="24"/>
          <w:szCs w:val="24"/>
        </w:rPr>
        <w:t>:</w:t>
      </w:r>
    </w:p>
    <w:p w14:paraId="0F26802D" w14:textId="77777777" w:rsidR="00DE0273" w:rsidRPr="005E6D73" w:rsidRDefault="00DE0273" w:rsidP="00DE0273">
      <w:pPr>
        <w:numPr>
          <w:ilvl w:val="0"/>
          <w:numId w:val="13"/>
        </w:numPr>
        <w:shd w:val="clear" w:color="auto" w:fill="FFFFFF"/>
        <w:tabs>
          <w:tab w:val="left" w:pos="0"/>
        </w:tabs>
        <w:spacing w:after="40" w:line="360" w:lineRule="auto"/>
        <w:jc w:val="both"/>
        <w:rPr>
          <w:rFonts w:asciiTheme="minorHAnsi" w:eastAsia="ヒラギノ角ゴ Pro W3" w:hAnsiTheme="minorHAnsi" w:cstheme="minorHAnsi"/>
          <w:sz w:val="24"/>
          <w:szCs w:val="24"/>
        </w:rPr>
      </w:pPr>
      <w:r w:rsidRPr="005E6D73">
        <w:rPr>
          <w:rFonts w:asciiTheme="minorHAnsi" w:eastAsia="ヒラギノ角ゴ Pro W3" w:hAnsiTheme="minorHAnsi" w:cstheme="minorHAnsi"/>
          <w:b/>
          <w:bCs/>
          <w:sz w:val="24"/>
          <w:szCs w:val="24"/>
        </w:rPr>
        <w:t>il livello gerarchico</w:t>
      </w:r>
      <w:r w:rsidRPr="005E6D73">
        <w:rPr>
          <w:rFonts w:asciiTheme="minorHAnsi" w:eastAsia="ヒラギノ角ゴ Pro W3" w:hAnsiTheme="minorHAnsi" w:cstheme="minorHAnsi"/>
          <w:sz w:val="24"/>
          <w:szCs w:val="24"/>
        </w:rPr>
        <w:t xml:space="preserve"> dei dirigenti responsabili dell’Autorità di Gestione e dell’Autorità di Audit non poneva rischi di subordinazione di quest’ultima nei confronti della prima; </w:t>
      </w:r>
    </w:p>
    <w:p w14:paraId="530FE54F" w14:textId="77777777" w:rsidR="00DE0273" w:rsidRPr="005E6D73" w:rsidRDefault="00DE0273" w:rsidP="00DE0273">
      <w:pPr>
        <w:numPr>
          <w:ilvl w:val="0"/>
          <w:numId w:val="13"/>
        </w:numPr>
        <w:shd w:val="clear" w:color="auto" w:fill="FFFFFF"/>
        <w:tabs>
          <w:tab w:val="left" w:pos="0"/>
        </w:tabs>
        <w:spacing w:after="40" w:line="360" w:lineRule="auto"/>
        <w:jc w:val="both"/>
        <w:rPr>
          <w:rFonts w:asciiTheme="minorHAnsi" w:eastAsia="ヒラギノ角ゴ Pro W3" w:hAnsiTheme="minorHAnsi" w:cstheme="minorHAnsi"/>
          <w:sz w:val="24"/>
          <w:szCs w:val="24"/>
        </w:rPr>
      </w:pPr>
      <w:r w:rsidRPr="005E6D73">
        <w:rPr>
          <w:rFonts w:asciiTheme="minorHAnsi" w:eastAsia="ヒラギノ角ゴ Pro W3" w:hAnsiTheme="minorHAnsi" w:cstheme="minorHAnsi"/>
          <w:b/>
          <w:bCs/>
          <w:sz w:val="24"/>
          <w:szCs w:val="24"/>
        </w:rPr>
        <w:t>le linee dirigenziali</w:t>
      </w:r>
      <w:r w:rsidRPr="005E6D73">
        <w:rPr>
          <w:rFonts w:asciiTheme="minorHAnsi" w:eastAsia="ヒラギノ角ゴ Pro W3" w:hAnsiTheme="minorHAnsi" w:cstheme="minorHAnsi"/>
          <w:sz w:val="24"/>
          <w:szCs w:val="24"/>
        </w:rPr>
        <w:t xml:space="preserve"> erano tali per cui l’Autorità di Audit – nell’espletamento delle sue funzioni - non rispondeva al Segretariato Generale, rendendola formalmente e sostanzialmente indipendente dall’Autorità di gestione.</w:t>
      </w:r>
    </w:p>
    <w:p w14:paraId="6E04B89D" w14:textId="77777777" w:rsidR="003E5FD8" w:rsidRPr="003E5FD8" w:rsidRDefault="0E72B3E8" w:rsidP="19F5A127">
      <w:pPr>
        <w:autoSpaceDE w:val="0"/>
        <w:autoSpaceDN w:val="0"/>
        <w:adjustRightInd w:val="0"/>
        <w:rPr>
          <w:rFonts w:cs="Calibri"/>
          <w:sz w:val="24"/>
          <w:szCs w:val="24"/>
        </w:rPr>
      </w:pPr>
      <w:r w:rsidRPr="19F5A127">
        <w:rPr>
          <w:rFonts w:cs="Calibri"/>
          <w:sz w:val="24"/>
          <w:szCs w:val="24"/>
        </w:rPr>
        <w:t>Come rappresentato nei paragrafi precedenti, le funzioni di cui agli artt. 72, 73, 74, 122, 127 e 128 del Regolamento (UE) n.1303/2013 sono state attribuite sulla base delle modalità previste dal Regolamento delegato (UE) n. 480/2014 e dal Regolamento di esecuzione (UE) 2015/207 nonché dalla prassi comune adottata dalla Commissione europea.</w:t>
      </w:r>
    </w:p>
    <w:bookmarkEnd w:id="4"/>
    <w:p w14:paraId="1099E34B"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La funzione di audit è libera da interferenze, pressioni e condizionamenti provenienti da qualsiasi elemento dell’organizzazione. Al riguardo, le verifiche realizzate sui sistemi di gestione e controllo implementati dalle Autorità e dagli OOII coinvolti nei Programmi Operativi, avvengono sulla base dell’analisi del rischio mentre, quelle realizzate sulle operazioni, che recepiscono gli esiti dei controlli sui sistemi, riguardano un campione statistico di operazioni, estratte attraverso appositi software.</w:t>
      </w:r>
    </w:p>
    <w:p w14:paraId="1099E34C" w14:textId="05F7E24E"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Il personale della struttura ha pieno e illimitato accesso a tutta la documentazione concernente</w:t>
      </w:r>
      <w:r w:rsidR="00E11E67" w:rsidRPr="00954E64">
        <w:rPr>
          <w:rFonts w:cs="Calibri"/>
          <w:sz w:val="24"/>
          <w:szCs w:val="24"/>
        </w:rPr>
        <w:t xml:space="preserve"> la programmazione comunitaria </w:t>
      </w:r>
      <w:r w:rsidRPr="00954E64">
        <w:rPr>
          <w:rFonts w:cs="Calibri"/>
          <w:sz w:val="24"/>
          <w:szCs w:val="24"/>
        </w:rPr>
        <w:t xml:space="preserve">e tutti gli auditors sono tenuti ad osservare il segreto di ufficio, la riservatezza e la salvaguardia dei dati trattati e delle informazioni acquisite. </w:t>
      </w:r>
    </w:p>
    <w:p w14:paraId="1099E34D"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Il responsabile dell’Autorità di Audit e i funzionari incaricati, sottoscrivono una prima dichiarazione di assenza di conflitto di interessi e di incompatibilità rispetto agli incarichi di auditors conferiti per il periodo di Programmazione 2014/2020.</w:t>
      </w:r>
    </w:p>
    <w:p w14:paraId="1099E34E"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Tale dichiarazione è rinnovata annualmente, di norma, in concomitanza con l’assegnazione delle attività da svolgere nell’anno.</w:t>
      </w:r>
    </w:p>
    <w:p w14:paraId="1099E34F" w14:textId="00C298F1"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 xml:space="preserve">Successivamente alla definizione della strategia di audit e all’estrazione del campione di spese da sottoporre al controllo </w:t>
      </w:r>
      <w:r w:rsidR="0022078E" w:rsidRPr="00954E64">
        <w:rPr>
          <w:rFonts w:cs="Calibri"/>
          <w:sz w:val="24"/>
          <w:szCs w:val="24"/>
        </w:rPr>
        <w:t>i</w:t>
      </w:r>
      <w:r w:rsidRPr="00954E64">
        <w:rPr>
          <w:rFonts w:cs="Calibri"/>
          <w:sz w:val="24"/>
          <w:szCs w:val="24"/>
        </w:rPr>
        <w:t xml:space="preserve">l responsabile dell’AdA, in accordo con gli auditors, procede all’assegnazione delle verifiche, che possono essere realizzate sia </w:t>
      </w:r>
      <w:r w:rsidRPr="00954E64">
        <w:rPr>
          <w:rFonts w:cs="Calibri"/>
          <w:i/>
          <w:sz w:val="24"/>
          <w:szCs w:val="24"/>
        </w:rPr>
        <w:t xml:space="preserve">on desk </w:t>
      </w:r>
      <w:r w:rsidRPr="00954E64">
        <w:rPr>
          <w:rFonts w:cs="Calibri"/>
          <w:sz w:val="24"/>
          <w:szCs w:val="24"/>
        </w:rPr>
        <w:t xml:space="preserve">che </w:t>
      </w:r>
      <w:r w:rsidRPr="00954E64">
        <w:rPr>
          <w:rFonts w:cs="Calibri"/>
          <w:i/>
          <w:sz w:val="24"/>
          <w:szCs w:val="24"/>
        </w:rPr>
        <w:t>in loco.</w:t>
      </w:r>
    </w:p>
    <w:p w14:paraId="1099E350"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 xml:space="preserve">Gli auditors, nello svolgimento delle proprie funzioni, osservano la cura e diligenza nel raccogliere, valutare e comunicare le informazioni relative alle attività, ovvero ai processi da loro esaminati. A tal fine, nell’esercizio delle loro funzioni, assumono, nell’interesse pubblico, quali valori fondamentali, l’imparzialità, l’obiettività, l’efficienza, la riservatezza professionale e la </w:t>
      </w:r>
      <w:r w:rsidRPr="00954E64">
        <w:rPr>
          <w:rFonts w:cs="Calibri"/>
          <w:sz w:val="24"/>
          <w:szCs w:val="24"/>
        </w:rPr>
        <w:lastRenderedPageBreak/>
        <w:t xml:space="preserve">trasparenza e si attengono a norme di onestà ed integrità desumibili dai codici deontologici del personale ispettivo e di quello dei dipendenti del Ministero. </w:t>
      </w:r>
    </w:p>
    <w:p w14:paraId="1099E351"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 xml:space="preserve">Inoltre, effettuano una valutazione oggettiva di tutte le circostanze rilevanti </w:t>
      </w:r>
      <w:r w:rsidR="00AE3CED" w:rsidRPr="00954E64">
        <w:rPr>
          <w:rFonts w:cs="Calibri"/>
          <w:sz w:val="24"/>
          <w:szCs w:val="24"/>
        </w:rPr>
        <w:t xml:space="preserve">al fine di contrastare il conflitto -anche potenziale- d’interesse finanziario, economico o </w:t>
      </w:r>
      <w:r w:rsidRPr="00954E64">
        <w:rPr>
          <w:rFonts w:cs="Calibri"/>
          <w:sz w:val="24"/>
          <w:szCs w:val="24"/>
        </w:rPr>
        <w:t>personal</w:t>
      </w:r>
      <w:r w:rsidR="00AE3CED" w:rsidRPr="00954E64">
        <w:rPr>
          <w:rFonts w:cs="Calibri"/>
          <w:sz w:val="24"/>
          <w:szCs w:val="24"/>
        </w:rPr>
        <w:t>e</w:t>
      </w:r>
      <w:r w:rsidRPr="00954E64">
        <w:rPr>
          <w:rFonts w:cs="Calibri"/>
          <w:sz w:val="24"/>
          <w:szCs w:val="24"/>
        </w:rPr>
        <w:t>,</w:t>
      </w:r>
      <w:r w:rsidR="00AE3CED" w:rsidRPr="00954E64">
        <w:rPr>
          <w:rFonts w:cs="Calibri"/>
          <w:sz w:val="24"/>
          <w:szCs w:val="24"/>
        </w:rPr>
        <w:t xml:space="preserve"> diretto o indiretto</w:t>
      </w:r>
      <w:r w:rsidRPr="00954E64">
        <w:rPr>
          <w:rFonts w:cs="Calibri"/>
          <w:sz w:val="24"/>
          <w:szCs w:val="24"/>
        </w:rPr>
        <w:t xml:space="preserve"> nella fase di formulazione del proprio giudizio.</w:t>
      </w:r>
    </w:p>
    <w:p w14:paraId="1099E352" w14:textId="77777777" w:rsidR="00853094" w:rsidRPr="00954E64" w:rsidRDefault="00853094" w:rsidP="00853094">
      <w:pPr>
        <w:autoSpaceDE w:val="0"/>
        <w:autoSpaceDN w:val="0"/>
        <w:adjustRightInd w:val="0"/>
        <w:spacing w:after="120" w:line="240" w:lineRule="auto"/>
        <w:jc w:val="both"/>
        <w:rPr>
          <w:rFonts w:cs="Calibri"/>
          <w:sz w:val="24"/>
          <w:szCs w:val="24"/>
        </w:rPr>
      </w:pPr>
      <w:r w:rsidRPr="00954E64">
        <w:rPr>
          <w:rFonts w:cs="Calibri"/>
          <w:sz w:val="24"/>
          <w:szCs w:val="24"/>
        </w:rPr>
        <w:t>Il responsabile dell’Autorità di Audit e i funzionari incaricati si impegnano altresì ad informare immediatamente l’Amministrazione di appartenenza circa:</w:t>
      </w:r>
    </w:p>
    <w:p w14:paraId="1099E353" w14:textId="77777777" w:rsidR="00853094" w:rsidRPr="00954E64" w:rsidRDefault="00853094" w:rsidP="009F78F5">
      <w:pPr>
        <w:numPr>
          <w:ilvl w:val="0"/>
          <w:numId w:val="8"/>
        </w:numPr>
        <w:autoSpaceDE w:val="0"/>
        <w:autoSpaceDN w:val="0"/>
        <w:adjustRightInd w:val="0"/>
        <w:spacing w:after="120" w:line="240" w:lineRule="auto"/>
        <w:ind w:left="426"/>
        <w:jc w:val="both"/>
        <w:rPr>
          <w:rFonts w:cs="Calibri"/>
          <w:sz w:val="24"/>
          <w:szCs w:val="24"/>
        </w:rPr>
      </w:pPr>
      <w:r w:rsidRPr="00954E64">
        <w:rPr>
          <w:rFonts w:cs="Calibri"/>
          <w:sz w:val="24"/>
          <w:szCs w:val="24"/>
        </w:rPr>
        <w:t>ogni evento che modifichi la dichiarazione iniziale rendendola in tutto o in parte, non più attuale;</w:t>
      </w:r>
    </w:p>
    <w:p w14:paraId="55396379" w14:textId="35581597" w:rsidR="0001117F" w:rsidRDefault="37CE4A7F" w:rsidP="19F5A127">
      <w:pPr>
        <w:numPr>
          <w:ilvl w:val="0"/>
          <w:numId w:val="8"/>
        </w:numPr>
        <w:autoSpaceDE w:val="0"/>
        <w:autoSpaceDN w:val="0"/>
        <w:adjustRightInd w:val="0"/>
        <w:spacing w:after="120" w:line="240" w:lineRule="auto"/>
        <w:ind w:left="426"/>
        <w:jc w:val="both"/>
        <w:rPr>
          <w:rFonts w:cs="Calibri"/>
          <w:sz w:val="24"/>
          <w:szCs w:val="24"/>
        </w:rPr>
      </w:pPr>
      <w:r w:rsidRPr="19F5A127">
        <w:rPr>
          <w:rFonts w:cs="Calibri"/>
          <w:sz w:val="24"/>
          <w:szCs w:val="24"/>
        </w:rPr>
        <w:t xml:space="preserve">il subentro di </w:t>
      </w:r>
      <w:r w:rsidR="45C6748A" w:rsidRPr="19F5A127">
        <w:rPr>
          <w:rFonts w:cs="Calibri"/>
          <w:sz w:val="24"/>
          <w:szCs w:val="24"/>
        </w:rPr>
        <w:t xml:space="preserve">eventuali situazioni di </w:t>
      </w:r>
      <w:r w:rsidRPr="19F5A127">
        <w:rPr>
          <w:rFonts w:cs="Calibri"/>
          <w:sz w:val="24"/>
          <w:szCs w:val="24"/>
        </w:rPr>
        <w:t xml:space="preserve">potenziale </w:t>
      </w:r>
      <w:r w:rsidR="45C6748A" w:rsidRPr="19F5A127">
        <w:rPr>
          <w:rFonts w:cs="Calibri"/>
          <w:sz w:val="24"/>
          <w:szCs w:val="24"/>
        </w:rPr>
        <w:t xml:space="preserve">conflitto di interessi/cause di incompatibilità nel corso dell’esercizio della propria attività e che </w:t>
      </w:r>
      <w:r w:rsidRPr="19F5A127">
        <w:rPr>
          <w:rFonts w:cs="Calibri"/>
          <w:sz w:val="24"/>
          <w:szCs w:val="24"/>
        </w:rPr>
        <w:t xml:space="preserve">suggeriscono </w:t>
      </w:r>
      <w:r w:rsidR="45C6748A" w:rsidRPr="19F5A127">
        <w:rPr>
          <w:rFonts w:cs="Calibri"/>
          <w:sz w:val="24"/>
          <w:szCs w:val="24"/>
        </w:rPr>
        <w:t>l’astensione dall’esercizio della funzione.</w:t>
      </w:r>
    </w:p>
    <w:p w14:paraId="05CA2432"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 xml:space="preserve">L’AdA svolge le proprie funzioni conformemente ai principi di comportamento che integrano i doveri di diligenza, lealtà, imparzialità e buona condotta già contenuti nel Codice di comportamento dei dipendenti pubblici di cui al D.P.R. 16/04/2013, n. 62 e nel Codice di comportamento ad uso degli ispettori del lavoro, approvato con D.M. del 15 gennaio 2014 nonché nel Codice di comportamento dei dipendenti del Ministero del Lavoro e delle politiche sociali D.M. del 10 luglio 2014. La funzione di audit è libera da interferenze, pressioni e condizionamenti provenienti da qualsiasi elemento dell’organizzazione. Gli auditors, nell’esercizio delle loro funzioni, assumono l’imparzialità, l’obiettività, l’efficienza, la riservatezza professionale e la trasparenza quali valori fondamentali e si attengono a norme di onestà ed integrità desumibili dai codici deontologici del personale ispettivo e di quello dei dipendenti del Ministero. </w:t>
      </w:r>
    </w:p>
    <w:p w14:paraId="36DB4D95"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In particolare, la funzione dell’Autorità di Audit fa proprio:</w:t>
      </w:r>
    </w:p>
    <w:p w14:paraId="163C288B" w14:textId="77777777" w:rsidR="00B33A67" w:rsidRPr="003371B4" w:rsidRDefault="00B33A67" w:rsidP="00B33A67">
      <w:pPr>
        <w:numPr>
          <w:ilvl w:val="0"/>
          <w:numId w:val="15"/>
        </w:numPr>
        <w:autoSpaceDE w:val="0"/>
        <w:autoSpaceDN w:val="0"/>
        <w:adjustRightInd w:val="0"/>
        <w:spacing w:after="120" w:line="240" w:lineRule="auto"/>
        <w:jc w:val="both"/>
        <w:rPr>
          <w:rFonts w:cs="Calibri"/>
          <w:sz w:val="24"/>
          <w:szCs w:val="24"/>
        </w:rPr>
      </w:pPr>
      <w:r w:rsidRPr="003371B4">
        <w:rPr>
          <w:rFonts w:cs="Calibri"/>
          <w:sz w:val="24"/>
          <w:szCs w:val="24"/>
        </w:rPr>
        <w:t>il Codice Etico dei dipendenti pubblici (D.P.R. 16/04/2013, n. 62);</w:t>
      </w:r>
    </w:p>
    <w:p w14:paraId="1CEC270D" w14:textId="4B843B0C" w:rsidR="00B33A67" w:rsidRPr="003371B4" w:rsidRDefault="00B33A67" w:rsidP="004E4B3F">
      <w:pPr>
        <w:numPr>
          <w:ilvl w:val="0"/>
          <w:numId w:val="15"/>
        </w:numPr>
        <w:autoSpaceDE w:val="0"/>
        <w:autoSpaceDN w:val="0"/>
        <w:adjustRightInd w:val="0"/>
        <w:spacing w:after="120" w:line="240" w:lineRule="auto"/>
        <w:jc w:val="both"/>
        <w:rPr>
          <w:rFonts w:cs="Calibri"/>
          <w:sz w:val="24"/>
          <w:szCs w:val="24"/>
        </w:rPr>
      </w:pPr>
      <w:r w:rsidRPr="003371B4">
        <w:rPr>
          <w:rFonts w:cs="Calibri"/>
          <w:sz w:val="24"/>
          <w:szCs w:val="24"/>
        </w:rPr>
        <w:t xml:space="preserve">il Codice di comportamento degli ispettori del lavoro </w:t>
      </w:r>
      <w:r w:rsidR="004E4B3F" w:rsidRPr="003371B4">
        <w:rPr>
          <w:rFonts w:cs="Calibri"/>
          <w:sz w:val="24"/>
          <w:szCs w:val="24"/>
        </w:rPr>
        <w:t>D.M. del 24 giugno 2022 e successivi aggiornamenti);</w:t>
      </w:r>
    </w:p>
    <w:p w14:paraId="2AA2ED4C" w14:textId="6669741F" w:rsidR="00B33A67" w:rsidRPr="003371B4" w:rsidRDefault="00B33A67" w:rsidP="00B33A67">
      <w:pPr>
        <w:numPr>
          <w:ilvl w:val="0"/>
          <w:numId w:val="15"/>
        </w:numPr>
        <w:autoSpaceDE w:val="0"/>
        <w:autoSpaceDN w:val="0"/>
        <w:adjustRightInd w:val="0"/>
        <w:spacing w:after="120" w:line="240" w:lineRule="auto"/>
        <w:jc w:val="both"/>
        <w:rPr>
          <w:rFonts w:cs="Calibri"/>
          <w:sz w:val="24"/>
          <w:szCs w:val="24"/>
        </w:rPr>
      </w:pPr>
      <w:r w:rsidRPr="003371B4">
        <w:rPr>
          <w:rFonts w:cs="Calibri"/>
          <w:sz w:val="24"/>
          <w:szCs w:val="24"/>
        </w:rPr>
        <w:t xml:space="preserve">il Codice di comportamento dei dipendenti del Ministero del lavoro e delle politiche sociali </w:t>
      </w:r>
      <w:r w:rsidR="004E4B3F" w:rsidRPr="003371B4">
        <w:rPr>
          <w:rFonts w:cs="Calibri"/>
          <w:sz w:val="24"/>
          <w:szCs w:val="24"/>
        </w:rPr>
        <w:t>(D.M 105 del 1° giugno 2022);</w:t>
      </w:r>
    </w:p>
    <w:p w14:paraId="477652B4" w14:textId="77777777" w:rsidR="00B33A67" w:rsidRPr="00B33A67" w:rsidRDefault="00B33A67" w:rsidP="00B33A67">
      <w:pPr>
        <w:numPr>
          <w:ilvl w:val="0"/>
          <w:numId w:val="15"/>
        </w:numPr>
        <w:autoSpaceDE w:val="0"/>
        <w:autoSpaceDN w:val="0"/>
        <w:adjustRightInd w:val="0"/>
        <w:spacing w:after="120" w:line="240" w:lineRule="auto"/>
        <w:jc w:val="both"/>
        <w:rPr>
          <w:rFonts w:cs="Calibri"/>
          <w:sz w:val="24"/>
          <w:szCs w:val="24"/>
        </w:rPr>
      </w:pPr>
      <w:r w:rsidRPr="00B33A67">
        <w:rPr>
          <w:rFonts w:cs="Calibri"/>
          <w:sz w:val="24"/>
          <w:szCs w:val="24"/>
        </w:rPr>
        <w:t>il Codice Etico dell’Institute of Internal Auditors.</w:t>
      </w:r>
    </w:p>
    <w:p w14:paraId="214F91EB"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Gli auditors, nello svolgimento delle proprie funzioni, effettuano una valutazione oggettiva di tutte le circostanze rilevanti al fine di contrastare il conflitto, anche potenziale, d’interesse finanziario, economico o personale, diretto o indiretto nella fase di formulazione del proprio giudizio.</w:t>
      </w:r>
      <w:r w:rsidRPr="00B33A67">
        <w:rPr>
          <w:rFonts w:cs="Calibri"/>
          <w:sz w:val="24"/>
          <w:szCs w:val="24"/>
          <w:vertAlign w:val="superscript"/>
        </w:rPr>
        <w:footnoteReference w:id="1"/>
      </w:r>
      <w:r w:rsidRPr="00B33A67">
        <w:rPr>
          <w:rFonts w:cs="Calibri"/>
          <w:sz w:val="24"/>
          <w:szCs w:val="24"/>
        </w:rPr>
        <w:t xml:space="preserve"> </w:t>
      </w:r>
    </w:p>
    <w:p w14:paraId="049DA5A3"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lastRenderedPageBreak/>
        <w:t xml:space="preserve">Il rispetto dei principi sopra richiamati è assicurato dalla formale definizione dell’organizzazione e delle procedure di funzionamento dell’Autorità di Audit attraverso: </w:t>
      </w:r>
    </w:p>
    <w:p w14:paraId="2EE819B6" w14:textId="77777777" w:rsidR="00B33A67" w:rsidRPr="00B33A67" w:rsidRDefault="00B33A67" w:rsidP="00B33A67">
      <w:pPr>
        <w:numPr>
          <w:ilvl w:val="0"/>
          <w:numId w:val="16"/>
        </w:numPr>
        <w:autoSpaceDE w:val="0"/>
        <w:autoSpaceDN w:val="0"/>
        <w:adjustRightInd w:val="0"/>
        <w:spacing w:after="120" w:line="240" w:lineRule="auto"/>
        <w:jc w:val="both"/>
        <w:rPr>
          <w:rFonts w:cs="Calibri"/>
          <w:sz w:val="24"/>
          <w:szCs w:val="24"/>
        </w:rPr>
      </w:pPr>
      <w:r w:rsidRPr="00B33A67">
        <w:rPr>
          <w:rFonts w:cs="Calibri"/>
          <w:sz w:val="24"/>
          <w:szCs w:val="24"/>
        </w:rPr>
        <w:t xml:space="preserve">il funzionigramma della struttura dell’AdA, con l’indicazione delle attività assegnate a ciascun dipendente e della relativa posizione organizzativa; </w:t>
      </w:r>
    </w:p>
    <w:p w14:paraId="192F1723" w14:textId="77777777" w:rsidR="00B33A67" w:rsidRPr="00B33A67" w:rsidRDefault="00B33A67" w:rsidP="00B33A67">
      <w:pPr>
        <w:numPr>
          <w:ilvl w:val="0"/>
          <w:numId w:val="16"/>
        </w:numPr>
        <w:autoSpaceDE w:val="0"/>
        <w:autoSpaceDN w:val="0"/>
        <w:adjustRightInd w:val="0"/>
        <w:spacing w:after="120" w:line="240" w:lineRule="auto"/>
        <w:jc w:val="both"/>
        <w:rPr>
          <w:rFonts w:cs="Calibri"/>
          <w:sz w:val="24"/>
          <w:szCs w:val="24"/>
        </w:rPr>
      </w:pPr>
      <w:r w:rsidRPr="00B33A67">
        <w:rPr>
          <w:rFonts w:cs="Calibri"/>
          <w:sz w:val="24"/>
          <w:szCs w:val="24"/>
        </w:rPr>
        <w:t xml:space="preserve">l’organigramma che illustra l’organizzazione della struttura di audit e le relative responsabilità; </w:t>
      </w:r>
    </w:p>
    <w:p w14:paraId="3E976026" w14:textId="77777777" w:rsidR="00B33A67" w:rsidRPr="00B33A67" w:rsidRDefault="00B33A67" w:rsidP="00B33A67">
      <w:pPr>
        <w:numPr>
          <w:ilvl w:val="0"/>
          <w:numId w:val="16"/>
        </w:numPr>
        <w:autoSpaceDE w:val="0"/>
        <w:autoSpaceDN w:val="0"/>
        <w:adjustRightInd w:val="0"/>
        <w:spacing w:after="120" w:line="240" w:lineRule="auto"/>
        <w:jc w:val="both"/>
        <w:rPr>
          <w:rFonts w:cs="Calibri"/>
          <w:sz w:val="24"/>
          <w:szCs w:val="24"/>
        </w:rPr>
      </w:pPr>
      <w:r w:rsidRPr="00B33A67">
        <w:rPr>
          <w:rFonts w:cs="Calibri"/>
          <w:sz w:val="24"/>
          <w:szCs w:val="24"/>
        </w:rPr>
        <w:t xml:space="preserve">le procedure di coordinamento, supervisione e revisione della qualità del lavoro degli auditor, descritte nel presente manuale; </w:t>
      </w:r>
    </w:p>
    <w:p w14:paraId="505061C1" w14:textId="77777777" w:rsidR="00B33A67" w:rsidRPr="00B33A67" w:rsidRDefault="00B33A67" w:rsidP="00B33A67">
      <w:pPr>
        <w:numPr>
          <w:ilvl w:val="0"/>
          <w:numId w:val="16"/>
        </w:numPr>
        <w:autoSpaceDE w:val="0"/>
        <w:autoSpaceDN w:val="0"/>
        <w:adjustRightInd w:val="0"/>
        <w:spacing w:after="120" w:line="240" w:lineRule="auto"/>
        <w:jc w:val="both"/>
        <w:rPr>
          <w:rFonts w:cs="Calibri"/>
          <w:sz w:val="24"/>
          <w:szCs w:val="24"/>
        </w:rPr>
      </w:pPr>
      <w:r w:rsidRPr="00B33A67">
        <w:rPr>
          <w:rFonts w:cs="Calibri"/>
          <w:sz w:val="24"/>
          <w:szCs w:val="24"/>
        </w:rPr>
        <w:t xml:space="preserve">la competenza dell'Autorità di Audit di dare indicazioni operative sulle attività mantenendo la supervisione del lavoro degli auditor esterni. </w:t>
      </w:r>
    </w:p>
    <w:p w14:paraId="36C2FBAF"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 xml:space="preserve">Il Responsabile dell’Autorità di Audit, nel rispetto dei principi generali di efficienza, efficacia e buona amministrazione, assicura la rotazione degli incarichi, quale misura atta a prevenire comportamenti corruttivi, sulla base di quanto previsto dal Piano Triennale di Prevenzione della Corruzione del Ministero del lavoro e delle politiche sociali. </w:t>
      </w:r>
    </w:p>
    <w:p w14:paraId="713E48DB"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In applicazione di quanto disposto dal RF 2018 e specificato negli “Orientamenti sulla prevenzione e sulla gestione dei conflitti d’interessi a norma del regolamento finanziario (2021/C 121/01)”, qualora sussista il rischio di un conflitto d’interessi che coinvolga una persona che partecipa all’esecuzione del bilancio dell’UE, l’AdA adotta le seguenti procedure:</w:t>
      </w:r>
    </w:p>
    <w:p w14:paraId="7D7DE30E" w14:textId="77777777" w:rsidR="00B33A67" w:rsidRPr="00B33A67" w:rsidRDefault="00B33A67" w:rsidP="00B33A67">
      <w:pPr>
        <w:numPr>
          <w:ilvl w:val="0"/>
          <w:numId w:val="14"/>
        </w:numPr>
        <w:autoSpaceDE w:val="0"/>
        <w:autoSpaceDN w:val="0"/>
        <w:adjustRightInd w:val="0"/>
        <w:spacing w:after="120" w:line="240" w:lineRule="auto"/>
        <w:jc w:val="both"/>
        <w:rPr>
          <w:rFonts w:cs="Calibri"/>
          <w:sz w:val="24"/>
          <w:szCs w:val="24"/>
        </w:rPr>
      </w:pPr>
      <w:r w:rsidRPr="00B33A67">
        <w:rPr>
          <w:rFonts w:cs="Calibri"/>
          <w:sz w:val="24"/>
          <w:szCs w:val="24"/>
        </w:rPr>
        <w:t>la persona interessata invia una segnalazione al proprio superiore gerarchico;</w:t>
      </w:r>
    </w:p>
    <w:p w14:paraId="617C86B2" w14:textId="77777777" w:rsidR="00B33A67" w:rsidRPr="00B33A67" w:rsidRDefault="00B33A67" w:rsidP="00B33A67">
      <w:pPr>
        <w:numPr>
          <w:ilvl w:val="0"/>
          <w:numId w:val="14"/>
        </w:numPr>
        <w:autoSpaceDE w:val="0"/>
        <w:autoSpaceDN w:val="0"/>
        <w:adjustRightInd w:val="0"/>
        <w:spacing w:after="120" w:line="240" w:lineRule="auto"/>
        <w:jc w:val="both"/>
        <w:rPr>
          <w:rFonts w:cs="Calibri"/>
          <w:sz w:val="24"/>
          <w:szCs w:val="24"/>
        </w:rPr>
      </w:pPr>
      <w:r w:rsidRPr="00B33A67">
        <w:rPr>
          <w:rFonts w:cs="Calibri"/>
          <w:sz w:val="24"/>
          <w:szCs w:val="24"/>
        </w:rPr>
        <w:t>il superiore gerarchico verifica se esiste un conflitto d’interessi e valuta la necessità di sostituire la persona che ha dichiarato un possibile conflitto d’interessi;</w:t>
      </w:r>
    </w:p>
    <w:p w14:paraId="01484930" w14:textId="77777777" w:rsidR="00B33A67" w:rsidRPr="00B33A67" w:rsidRDefault="00B33A67" w:rsidP="00B33A67">
      <w:pPr>
        <w:numPr>
          <w:ilvl w:val="0"/>
          <w:numId w:val="14"/>
        </w:numPr>
        <w:autoSpaceDE w:val="0"/>
        <w:autoSpaceDN w:val="0"/>
        <w:adjustRightInd w:val="0"/>
        <w:spacing w:after="120" w:line="240" w:lineRule="auto"/>
        <w:jc w:val="both"/>
        <w:rPr>
          <w:rFonts w:cs="Calibri"/>
          <w:sz w:val="24"/>
          <w:szCs w:val="24"/>
        </w:rPr>
      </w:pPr>
      <w:r w:rsidRPr="00B33A67">
        <w:rPr>
          <w:rFonts w:cs="Calibri"/>
          <w:sz w:val="24"/>
          <w:szCs w:val="24"/>
        </w:rPr>
        <w:t>una volta accertata l’esistenza di un conflitto d’interessi, l’AdA dispone la cessazione di tutte le attività pertinenti svolte dalla persona a rischio di conflitto di interessi.</w:t>
      </w:r>
    </w:p>
    <w:p w14:paraId="4D2C66D7"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Le verifiche realizzate sui sistemi di gestione e controllo implementati dalle Autorità e dagli OOII coinvolti, avvengono sulla base dell’analisi del rischio mentre, quelle realizzate sulle operazioni, che recepiscono gli esiti dei controlli sui sistemi, riguardano un campione statistico di operazioni, estratte attraverso appositi software.</w:t>
      </w:r>
    </w:p>
    <w:p w14:paraId="3B722CFC" w14:textId="77777777" w:rsidR="00B33A67" w:rsidRPr="00B33A67" w:rsidRDefault="00B33A67" w:rsidP="00B33A67">
      <w:pPr>
        <w:autoSpaceDE w:val="0"/>
        <w:autoSpaceDN w:val="0"/>
        <w:adjustRightInd w:val="0"/>
        <w:spacing w:after="120" w:line="240" w:lineRule="auto"/>
        <w:jc w:val="both"/>
        <w:rPr>
          <w:rFonts w:cs="Calibri"/>
          <w:sz w:val="24"/>
          <w:szCs w:val="24"/>
        </w:rPr>
      </w:pPr>
      <w:r w:rsidRPr="00B33A67">
        <w:rPr>
          <w:rFonts w:cs="Calibri"/>
          <w:sz w:val="24"/>
          <w:szCs w:val="24"/>
        </w:rPr>
        <w:t xml:space="preserve">Il personale della struttura ha pieno e illimitato accesso a tutta la documentazione concernente la programmazione comunitaria e tutti gli auditors sono tenuti ad osservare il segreto di ufficio, la riservatezza e la salvaguardia dei dati trattati e delle informazioni acquisite. </w:t>
      </w:r>
    </w:p>
    <w:p w14:paraId="26348D8D"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t xml:space="preserve">Con riferimento alla programmazione dei controlli, gli auditors si attengono alle assegnazioni effettuate dal Responsabile dell’AdA che sono da considerarsi quali ordini di servizio.  </w:t>
      </w:r>
    </w:p>
    <w:p w14:paraId="49271112"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lastRenderedPageBreak/>
        <w:t xml:space="preserve">Nel caso di Audit di Sistema, il responsabile dell’Autorità di Audit e gli auditors incaricati, sottoscrivono una prima dichiarazione di assenza di conflitto di interessi con riferimento ai soggetti (AdG e relativa struttura preposta all’attuazione del Programma, AdC, Organismi Intermedi, ecc.) che saranno oggetto di controllo e di assenza di incompatibilità rispetto agli incarichi di auditors conferiti per il periodo di Programmazione 2014/2020. Tale dichiarazione è rinnovata annualmente, di norma, in concomitanza con l’assegnazione delle attività da svolgere nell’anno. </w:t>
      </w:r>
    </w:p>
    <w:p w14:paraId="7AC6B7E0"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t xml:space="preserve">In caso di sussistenza di conflitto di interesse che coinvolga il responsabile dell’Autorità di Audit, il controllo sarà effettuato dal capo del Dipartimento per l’Innovazione, l’amministrazione generale, il personale e i servizi, organismo terzo che garantisce la terzietà e l’indipendenza funzionale richiesta ai sensi della normativa comunitaria e nazionale di riferimento. Nel caso in cui la situazione di conflitto di interesse riguardi invece il singolo auditor (interno o esterno) incaricato del controllo, questi si astiene dall’adempimento del controllo che viene assegnato ad altro controllore.   </w:t>
      </w:r>
    </w:p>
    <w:p w14:paraId="3489127F"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t>Nel caso di Audit delle Operazioni, l’attività di audit viene avviata a seguito dell’estrazione del campione delle operazioni da controllare e dell’assegnazione da parte del responsabile dell’AdA delle verifiche</w:t>
      </w:r>
      <w:r w:rsidRPr="003371B4">
        <w:rPr>
          <w:rFonts w:cs="Calibri"/>
          <w:i/>
          <w:iCs/>
          <w:sz w:val="24"/>
          <w:szCs w:val="24"/>
        </w:rPr>
        <w:t xml:space="preserve">. </w:t>
      </w:r>
      <w:r w:rsidRPr="003371B4">
        <w:rPr>
          <w:rFonts w:cs="Calibri"/>
          <w:sz w:val="24"/>
          <w:szCs w:val="24"/>
        </w:rPr>
        <w:t xml:space="preserve">Gli auditors rilasciano apposita dichiarazione di assenza di conflitto di interesse con riferimento ai soggetti (beneficiario, soggetti attuatori e, se del caso, destinatari finali) coinvolti nell’esecuzione dell’operazione da controllare.  </w:t>
      </w:r>
    </w:p>
    <w:p w14:paraId="09977160"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t xml:space="preserve">In caso di sussistenza di conflitto di interesse in capo al responsabile dell’Autorità di Audit, il controllo sarà effettuato dal capo del Dipartimento per l’Innovazione, l’amministrazione generale, il personale e i servizi, organismo terzo che garantisce la terzietà e indipendenza funzionale richiesta ai sensi della normativa comunitaria e nazionale di riferimento. Nel caso in cui la situazione di conflitto di interesse riguardi l’auditor (interno o esterno) incaricato del controllo, questi si astiene dall’adempimento del controllo che viene assegnato ad altro controllore.  </w:t>
      </w:r>
    </w:p>
    <w:p w14:paraId="11E51E2F" w14:textId="77777777" w:rsidR="00B33A67" w:rsidRPr="003371B4" w:rsidRDefault="00B33A67" w:rsidP="00B33A67">
      <w:pPr>
        <w:autoSpaceDE w:val="0"/>
        <w:autoSpaceDN w:val="0"/>
        <w:adjustRightInd w:val="0"/>
        <w:spacing w:after="120" w:line="240" w:lineRule="auto"/>
        <w:jc w:val="both"/>
        <w:rPr>
          <w:rFonts w:cs="Calibri"/>
          <w:sz w:val="24"/>
          <w:szCs w:val="24"/>
        </w:rPr>
      </w:pPr>
      <w:r w:rsidRPr="003371B4">
        <w:rPr>
          <w:rFonts w:cs="Calibri"/>
          <w:sz w:val="24"/>
          <w:szCs w:val="24"/>
        </w:rPr>
        <w:t xml:space="preserve">Il responsabile dell’Autorità di Audit e gli auditors incaricati si impegnano ad informare immediatamente l’Amministrazione di appartenenza circa: </w:t>
      </w:r>
    </w:p>
    <w:p w14:paraId="1DC3AE4B" w14:textId="77777777" w:rsidR="00B33A67" w:rsidRPr="003371B4" w:rsidRDefault="00B33A67" w:rsidP="00B33A67">
      <w:pPr>
        <w:numPr>
          <w:ilvl w:val="0"/>
          <w:numId w:val="17"/>
        </w:numPr>
        <w:autoSpaceDE w:val="0"/>
        <w:autoSpaceDN w:val="0"/>
        <w:adjustRightInd w:val="0"/>
        <w:spacing w:after="120" w:line="240" w:lineRule="auto"/>
        <w:jc w:val="both"/>
        <w:rPr>
          <w:rFonts w:cs="Calibri"/>
          <w:sz w:val="24"/>
          <w:szCs w:val="24"/>
        </w:rPr>
      </w:pPr>
      <w:r w:rsidRPr="003371B4">
        <w:rPr>
          <w:rFonts w:cs="Calibri"/>
          <w:sz w:val="24"/>
          <w:szCs w:val="24"/>
        </w:rPr>
        <w:t xml:space="preserve">ogni evento che modifichi la dichiarazione iniziale rendendola in tutto o in parte, non più attuale; </w:t>
      </w:r>
    </w:p>
    <w:p w14:paraId="77023614" w14:textId="77777777" w:rsidR="00B33A67" w:rsidRPr="003371B4" w:rsidRDefault="00B33A67" w:rsidP="00B33A67">
      <w:pPr>
        <w:numPr>
          <w:ilvl w:val="0"/>
          <w:numId w:val="17"/>
        </w:numPr>
        <w:autoSpaceDE w:val="0"/>
        <w:autoSpaceDN w:val="0"/>
        <w:adjustRightInd w:val="0"/>
        <w:spacing w:after="120" w:line="240" w:lineRule="auto"/>
        <w:jc w:val="both"/>
        <w:rPr>
          <w:rFonts w:cs="Calibri"/>
          <w:sz w:val="24"/>
          <w:szCs w:val="24"/>
        </w:rPr>
      </w:pPr>
      <w:r w:rsidRPr="003371B4">
        <w:rPr>
          <w:rFonts w:cs="Calibri"/>
          <w:sz w:val="24"/>
          <w:szCs w:val="24"/>
        </w:rPr>
        <w:t xml:space="preserve">il subentro di eventuali situazioni di potenziale conflitto di interessi/cause di incompatibilità nel corso dell’esercizio della propria attività e che suggeriscono l’astensione dall’esercizio della funzione. </w:t>
      </w:r>
    </w:p>
    <w:p w14:paraId="2AE19E5E" w14:textId="77777777" w:rsidR="00B33A67" w:rsidRPr="003371B4" w:rsidRDefault="458DA334" w:rsidP="00B33A67">
      <w:pPr>
        <w:autoSpaceDE w:val="0"/>
        <w:autoSpaceDN w:val="0"/>
        <w:adjustRightInd w:val="0"/>
        <w:spacing w:after="120" w:line="240" w:lineRule="auto"/>
        <w:jc w:val="both"/>
        <w:rPr>
          <w:rFonts w:cs="Calibri"/>
          <w:sz w:val="24"/>
          <w:szCs w:val="24"/>
        </w:rPr>
      </w:pPr>
      <w:r w:rsidRPr="003371B4">
        <w:rPr>
          <w:rFonts w:cs="Calibri"/>
          <w:sz w:val="24"/>
          <w:szCs w:val="24"/>
        </w:rPr>
        <w:t>Ai sensi dell’articolo 61 del RF 2018, in presenza di un conflitto d’interessi percepito oggettivamente e non risolto o qualora il conflitto di interessi si sia concretizzato, verrà esaminato l’eventuale impatto sull’esecuzione del bilancio dell’UE, anche al fine di determinare rimedi adeguati come ad esempio l’annullamento e la valutazione ex novo delle procedure di aggiudicazione, l’annullamento di contratti/accordi, la sospensione dei pagamenti, l’esecuzione di rettifiche finanziarie e il recupero di fondi.</w:t>
      </w:r>
    </w:p>
    <w:p w14:paraId="418D5F78" w14:textId="0964649D" w:rsidR="19F5A127" w:rsidRPr="003371B4" w:rsidRDefault="19F5A127" w:rsidP="19F5A127">
      <w:pPr>
        <w:spacing w:after="120" w:line="240" w:lineRule="auto"/>
        <w:jc w:val="both"/>
        <w:rPr>
          <w:rFonts w:cs="Calibri"/>
          <w:sz w:val="24"/>
          <w:szCs w:val="24"/>
        </w:rPr>
      </w:pPr>
    </w:p>
    <w:p w14:paraId="313387E1" w14:textId="1677B2C7" w:rsidR="3346B81B" w:rsidRPr="003371B4" w:rsidRDefault="57EBBBC8" w:rsidP="19F5A127">
      <w:pPr>
        <w:spacing w:after="120" w:line="240" w:lineRule="auto"/>
        <w:jc w:val="both"/>
        <w:rPr>
          <w:rFonts w:cs="Calibri"/>
          <w:sz w:val="24"/>
          <w:szCs w:val="24"/>
        </w:rPr>
      </w:pPr>
      <w:r w:rsidRPr="003371B4">
        <w:rPr>
          <w:rFonts w:cs="Calibri"/>
          <w:sz w:val="24"/>
          <w:szCs w:val="24"/>
        </w:rPr>
        <w:lastRenderedPageBreak/>
        <w:t xml:space="preserve">La seguente tabella illustra </w:t>
      </w:r>
      <w:r w:rsidR="3346B81B" w:rsidRPr="003371B4">
        <w:rPr>
          <w:rFonts w:cs="Calibri"/>
          <w:sz w:val="24"/>
          <w:szCs w:val="24"/>
        </w:rPr>
        <w:t>la procedura prevista in caso di conflitto di interesse:</w:t>
      </w:r>
    </w:p>
    <w:p w14:paraId="52F57F2D" w14:textId="47EF363A" w:rsidR="3346B81B" w:rsidRPr="003371B4" w:rsidRDefault="3346B81B" w:rsidP="19F5A127">
      <w:pPr>
        <w:spacing w:beforeAutospacing="1" w:afterAutospacing="1" w:line="240" w:lineRule="auto"/>
        <w:rPr>
          <w:rFonts w:cs="Calibri"/>
          <w:color w:val="000000" w:themeColor="text1"/>
        </w:rPr>
      </w:pPr>
      <w:r w:rsidRPr="003371B4">
        <w:rPr>
          <w:noProof/>
        </w:rPr>
        <w:drawing>
          <wp:inline distT="0" distB="0" distL="0" distR="0" wp14:anchorId="3AD82A63" wp14:editId="45E3BB20">
            <wp:extent cx="5934076" cy="3752850"/>
            <wp:effectExtent l="0" t="0" r="0" b="0"/>
            <wp:docPr id="118504388" name="Picture 118504388"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34076" cy="3752850"/>
                    </a:xfrm>
                    <a:prstGeom prst="rect">
                      <a:avLst/>
                    </a:prstGeom>
                  </pic:spPr>
                </pic:pic>
              </a:graphicData>
            </a:graphic>
          </wp:inline>
        </w:drawing>
      </w:r>
      <w:r w:rsidRPr="003371B4">
        <w:br/>
      </w:r>
      <w:r w:rsidRPr="003371B4">
        <w:rPr>
          <w:rFonts w:cs="Calibri"/>
          <w:b/>
          <w:bCs/>
          <w:color w:val="000000" w:themeColor="text1"/>
        </w:rPr>
        <w:t>1. Identificazione del conflitto di interesse</w:t>
      </w:r>
    </w:p>
    <w:p w14:paraId="206EA63C" w14:textId="4023F759" w:rsidR="3346B81B" w:rsidRPr="003371B4" w:rsidRDefault="3346B81B" w:rsidP="19F5A127">
      <w:pPr>
        <w:spacing w:beforeAutospacing="1" w:afterAutospacing="1" w:line="240" w:lineRule="auto"/>
        <w:jc w:val="both"/>
        <w:rPr>
          <w:rFonts w:cs="Calibri"/>
          <w:color w:val="000000" w:themeColor="text1"/>
        </w:rPr>
      </w:pPr>
      <w:r w:rsidRPr="003371B4">
        <w:rPr>
          <w:rFonts w:cs="Calibri"/>
          <w:color w:val="000000" w:themeColor="text1"/>
        </w:rPr>
        <w:t xml:space="preserve">L'autorità di audit identifica tempestivamente eventuali situazioni di conflitto di interesse attraverso la verifica della dichiarazione di assenza conflitto d’interessi, con particolare riferimento al momento di assegnazione dei controlli, e attraverso il monitoraggio delle attività di audit. </w:t>
      </w:r>
    </w:p>
    <w:p w14:paraId="7375EEAF" w14:textId="01A1F94E" w:rsidR="3346B81B" w:rsidRPr="003371B4" w:rsidRDefault="3346B81B" w:rsidP="19F5A127">
      <w:pPr>
        <w:spacing w:beforeAutospacing="1" w:afterAutospacing="1" w:line="240" w:lineRule="auto"/>
        <w:jc w:val="both"/>
        <w:rPr>
          <w:rFonts w:cs="Calibri"/>
          <w:color w:val="000000" w:themeColor="text1"/>
        </w:rPr>
      </w:pPr>
      <w:r w:rsidRPr="003371B4">
        <w:rPr>
          <w:rFonts w:cs="Calibri"/>
          <w:b/>
          <w:bCs/>
          <w:color w:val="000000" w:themeColor="text1"/>
        </w:rPr>
        <w:t>2. Notifica del conflitto di interesse</w:t>
      </w:r>
    </w:p>
    <w:p w14:paraId="23001A6E" w14:textId="702BFF49" w:rsidR="3346B81B" w:rsidRPr="003371B4" w:rsidRDefault="3346B81B" w:rsidP="19F5A127">
      <w:pPr>
        <w:spacing w:beforeAutospacing="1" w:afterAutospacing="1" w:line="240" w:lineRule="auto"/>
        <w:jc w:val="both"/>
        <w:rPr>
          <w:rFonts w:cs="Calibri"/>
          <w:color w:val="000000" w:themeColor="text1"/>
        </w:rPr>
      </w:pPr>
      <w:r w:rsidRPr="003371B4">
        <w:rPr>
          <w:rFonts w:cs="Calibri"/>
          <w:color w:val="000000" w:themeColor="text1"/>
        </w:rPr>
        <w:t>Il membro dello staff che identifica un potenziale conflitto di interesse deve informare immediatamente l’AdA. In caso di identificazione di un conflitto di interesse, attuale o potenziale, in capo al responsabile dell’Autorità di Audit, il controllo sarà effettuato dal capo del Dipartimento per l’Innovazione, l’amministrazione generale, il personale e i servizi, organismo terzo che garantisce la terzietà e indipendenza funzionale richiesta dalla normativa comunitaria e nazionale di riferimento.</w:t>
      </w:r>
    </w:p>
    <w:p w14:paraId="587430D6" w14:textId="3FA25F34" w:rsidR="3346B81B" w:rsidRPr="003371B4" w:rsidRDefault="3346B81B" w:rsidP="19F5A127">
      <w:pPr>
        <w:spacing w:beforeAutospacing="1" w:afterAutospacing="1" w:line="240" w:lineRule="auto"/>
        <w:rPr>
          <w:rFonts w:cs="Calibri"/>
          <w:color w:val="000000" w:themeColor="text1"/>
        </w:rPr>
      </w:pPr>
      <w:r w:rsidRPr="003371B4">
        <w:rPr>
          <w:rFonts w:cs="Calibri"/>
          <w:b/>
          <w:bCs/>
          <w:color w:val="000000" w:themeColor="text1"/>
        </w:rPr>
        <w:t>3. Valutazione AdA</w:t>
      </w:r>
    </w:p>
    <w:p w14:paraId="5F54F64E" w14:textId="207845DD" w:rsidR="3346B81B" w:rsidRPr="003371B4" w:rsidRDefault="3346B81B" w:rsidP="19F5A127">
      <w:pPr>
        <w:jc w:val="both"/>
        <w:rPr>
          <w:rFonts w:cs="Calibri"/>
          <w:color w:val="000000" w:themeColor="text1"/>
        </w:rPr>
      </w:pPr>
      <w:r w:rsidRPr="003371B4">
        <w:rPr>
          <w:rFonts w:cs="Calibri"/>
          <w:color w:val="000000" w:themeColor="text1"/>
        </w:rPr>
        <w:t>Fatta eccezione per i casi di conflitto di interesse che la investano direttamente, l’AdA verifica se esiste un conflitto d’interessi e valuta la necessità di sostituire la persona che ha dichiarato il possibile conflitto d’interessi.</w:t>
      </w:r>
    </w:p>
    <w:p w14:paraId="296895AD" w14:textId="1EC83C32" w:rsidR="3346B81B" w:rsidRPr="003371B4" w:rsidRDefault="3346B81B" w:rsidP="19F5A127">
      <w:pPr>
        <w:spacing w:beforeAutospacing="1" w:afterAutospacing="1" w:line="240" w:lineRule="auto"/>
        <w:rPr>
          <w:rFonts w:cs="Calibri"/>
          <w:color w:val="000000" w:themeColor="text1"/>
        </w:rPr>
      </w:pPr>
      <w:r w:rsidRPr="003371B4">
        <w:rPr>
          <w:rFonts w:cs="Calibri"/>
          <w:b/>
          <w:bCs/>
          <w:color w:val="000000" w:themeColor="text1"/>
        </w:rPr>
        <w:t>4. Gestione del conflitto di interesse</w:t>
      </w:r>
    </w:p>
    <w:p w14:paraId="1C67B08D" w14:textId="1F1B9238" w:rsidR="3346B81B" w:rsidRPr="003371B4" w:rsidRDefault="3346B81B" w:rsidP="19F5A127">
      <w:pPr>
        <w:spacing w:beforeAutospacing="1" w:afterAutospacing="1" w:line="240" w:lineRule="auto"/>
        <w:jc w:val="both"/>
        <w:rPr>
          <w:rFonts w:cs="Calibri"/>
          <w:color w:val="000000" w:themeColor="text1"/>
        </w:rPr>
      </w:pPr>
      <w:r w:rsidRPr="003371B4">
        <w:rPr>
          <w:rFonts w:cs="Calibri"/>
          <w:color w:val="000000" w:themeColor="text1"/>
        </w:rPr>
        <w:lastRenderedPageBreak/>
        <w:t>La persona in conflitto viene esclusa dalle attività di audit che potrebbero essere influenzate dal conflitto di interesse. Gli audit interessati sono riassegnati a un altro membro dello staff senza conflitti di interesse.</w:t>
      </w:r>
    </w:p>
    <w:p w14:paraId="73945E17" w14:textId="37BBE888" w:rsidR="3346B81B" w:rsidRPr="003371B4" w:rsidRDefault="3346B81B" w:rsidP="19F5A127">
      <w:pPr>
        <w:spacing w:beforeAutospacing="1" w:afterAutospacing="1" w:line="240" w:lineRule="auto"/>
        <w:rPr>
          <w:rFonts w:cs="Calibri"/>
          <w:color w:val="000000" w:themeColor="text1"/>
        </w:rPr>
      </w:pPr>
      <w:r w:rsidRPr="003371B4">
        <w:rPr>
          <w:rFonts w:cs="Calibri"/>
          <w:b/>
          <w:bCs/>
          <w:color w:val="000000" w:themeColor="text1"/>
        </w:rPr>
        <w:t>5. Revisione e monitoraggio</w:t>
      </w:r>
    </w:p>
    <w:p w14:paraId="0AED52B0" w14:textId="1C1CEEA6" w:rsidR="3346B81B" w:rsidRPr="003371B4" w:rsidRDefault="3346B81B" w:rsidP="19F5A127">
      <w:pPr>
        <w:spacing w:beforeAutospacing="1" w:afterAutospacing="1" w:line="240" w:lineRule="auto"/>
        <w:jc w:val="both"/>
        <w:rPr>
          <w:rFonts w:cs="Calibri"/>
          <w:color w:val="000000" w:themeColor="text1"/>
        </w:rPr>
      </w:pPr>
      <w:r w:rsidRPr="003371B4">
        <w:rPr>
          <w:rFonts w:cs="Calibri"/>
          <w:color w:val="000000" w:themeColor="text1"/>
        </w:rPr>
        <w:t>È essenziale che l’autorità di audit mantenga un sistema di controllo interno efficace per monitorare costantemente la presenza di conflitti di interesse e garantire che le procedure siano seguite correttamente. Ove necessario, possono essere coinvolti auditor esterni per verificare che le misure adottate siano appropriate e sufficienti a mitigare il rischio di conflitto di interesse.</w:t>
      </w:r>
    </w:p>
    <w:p w14:paraId="57D4BEFB" w14:textId="75AE7055" w:rsidR="3346B81B" w:rsidRPr="003371B4" w:rsidRDefault="3346B81B" w:rsidP="19F5A127">
      <w:pPr>
        <w:spacing w:beforeAutospacing="1" w:afterAutospacing="1" w:line="240" w:lineRule="auto"/>
        <w:rPr>
          <w:rFonts w:cs="Calibri"/>
          <w:color w:val="000000" w:themeColor="text1"/>
        </w:rPr>
      </w:pPr>
      <w:r w:rsidRPr="003371B4">
        <w:rPr>
          <w:rFonts w:cs="Calibri"/>
          <w:b/>
          <w:bCs/>
          <w:color w:val="000000" w:themeColor="text1"/>
        </w:rPr>
        <w:t xml:space="preserve">6. Comunicazione e segnalazione alle Autorità di Gestione e alla Commissione </w:t>
      </w:r>
      <w:r w:rsidR="003371B4">
        <w:rPr>
          <w:rFonts w:cs="Calibri"/>
          <w:b/>
          <w:bCs/>
          <w:color w:val="000000" w:themeColor="text1"/>
        </w:rPr>
        <w:t>e</w:t>
      </w:r>
      <w:r w:rsidRPr="003371B4">
        <w:rPr>
          <w:rFonts w:cs="Calibri"/>
          <w:b/>
          <w:bCs/>
          <w:color w:val="000000" w:themeColor="text1"/>
        </w:rPr>
        <w:t xml:space="preserve">uropea  </w:t>
      </w:r>
    </w:p>
    <w:p w14:paraId="4320092E" w14:textId="05820058" w:rsidR="3346B81B" w:rsidRPr="003371B4" w:rsidRDefault="3346B81B" w:rsidP="19F5A127">
      <w:pPr>
        <w:spacing w:beforeAutospacing="1" w:afterAutospacing="1" w:line="240" w:lineRule="auto"/>
        <w:jc w:val="both"/>
        <w:rPr>
          <w:rFonts w:cs="Calibri"/>
          <w:color w:val="000000" w:themeColor="text1"/>
        </w:rPr>
      </w:pPr>
      <w:r w:rsidRPr="003371B4">
        <w:rPr>
          <w:rFonts w:cs="Calibri"/>
          <w:color w:val="000000" w:themeColor="text1"/>
        </w:rPr>
        <w:t xml:space="preserve">Eventuali conflitti di interesse e le azioni correttive adottate sono riportati nella relazione annuale (RAC). In caso di conflitti di interesse significativi che potrebbero compromettere l’integrità degli audit, sarà inviata formale comunicazione all’autorità di gestione e alla Commissione </w:t>
      </w:r>
      <w:r w:rsidR="003371B4">
        <w:rPr>
          <w:rFonts w:cs="Calibri"/>
          <w:color w:val="000000" w:themeColor="text1"/>
        </w:rPr>
        <w:t>e</w:t>
      </w:r>
      <w:r w:rsidRPr="003371B4">
        <w:rPr>
          <w:rFonts w:cs="Calibri"/>
          <w:color w:val="000000" w:themeColor="text1"/>
        </w:rPr>
        <w:t>uropea.</w:t>
      </w:r>
    </w:p>
    <w:p w14:paraId="4C776CB2" w14:textId="48753BFA" w:rsidR="19F5A127" w:rsidRPr="003371B4" w:rsidRDefault="19F5A127" w:rsidP="69B2DBE5">
      <w:pPr>
        <w:spacing w:beforeAutospacing="1" w:after="120" w:afterAutospacing="1" w:line="240" w:lineRule="auto"/>
        <w:rPr>
          <w:rFonts w:cs="Calibri"/>
          <w:color w:val="000000" w:themeColor="text1"/>
        </w:rPr>
      </w:pPr>
    </w:p>
    <w:p w14:paraId="4CE0C559" w14:textId="22B16C17" w:rsidR="00B33A67" w:rsidRPr="003371B4" w:rsidRDefault="00B33A67" w:rsidP="00853094">
      <w:pPr>
        <w:autoSpaceDE w:val="0"/>
        <w:autoSpaceDN w:val="0"/>
        <w:adjustRightInd w:val="0"/>
        <w:spacing w:after="120" w:line="240" w:lineRule="auto"/>
        <w:jc w:val="both"/>
        <w:rPr>
          <w:rFonts w:cs="Calibri"/>
          <w:sz w:val="24"/>
          <w:szCs w:val="24"/>
        </w:rPr>
        <w:sectPr w:rsidR="00B33A67" w:rsidRPr="003371B4" w:rsidSect="00983FD7">
          <w:pgSz w:w="11906" w:h="16838"/>
          <w:pgMar w:top="1417" w:right="1134" w:bottom="1843" w:left="1418" w:header="709" w:footer="556" w:gutter="0"/>
          <w:cols w:space="708"/>
          <w:docGrid w:linePitch="360"/>
        </w:sectPr>
      </w:pPr>
    </w:p>
    <w:p w14:paraId="1099E356" w14:textId="77777777" w:rsidR="006E6A37" w:rsidRPr="003371B4" w:rsidRDefault="00853094" w:rsidP="001130F6">
      <w:pPr>
        <w:pStyle w:val="Titolo1"/>
        <w:numPr>
          <w:ilvl w:val="0"/>
          <w:numId w:val="1"/>
        </w:numPr>
        <w:spacing w:after="120"/>
        <w:ind w:left="0" w:hanging="357"/>
        <w:rPr>
          <w:rFonts w:ascii="Calibri" w:hAnsi="Calibri" w:cs="Calibri"/>
          <w:b/>
          <w:color w:val="1F4E79"/>
          <w:sz w:val="24"/>
          <w:szCs w:val="24"/>
          <w:lang w:val="it-IT"/>
        </w:rPr>
      </w:pPr>
      <w:bookmarkStart w:id="5" w:name="_Toc154693620"/>
      <w:r w:rsidRPr="003371B4">
        <w:rPr>
          <w:rFonts w:ascii="Calibri" w:hAnsi="Calibri" w:cs="Calibri"/>
          <w:b/>
          <w:color w:val="1F4E79"/>
          <w:sz w:val="24"/>
          <w:szCs w:val="24"/>
          <w:lang w:val="it-IT"/>
        </w:rPr>
        <w:lastRenderedPageBreak/>
        <w:t>FRAMEWORK PROFESSIONALE</w:t>
      </w:r>
      <w:bookmarkEnd w:id="5"/>
    </w:p>
    <w:p w14:paraId="1099E357" w14:textId="77777777"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Il quadro di riferimento per le attività di Audit è rappresentato dai principi individuati a livello internazionale declinati negli standard internazionali INT.O.SAI (International Organisation of Supreme Audit Institutions), IIA (Institute of Internal Auditors) e ISA (International Standard on Auditing). </w:t>
      </w:r>
    </w:p>
    <w:p w14:paraId="1099E358" w14:textId="77777777"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Tali principi, hanno lo scopo di garantire che le attività di Audit vengano svolte in modo uniforme e di definire gli standard e i criteri per la gestione dei processi operativi. </w:t>
      </w:r>
    </w:p>
    <w:p w14:paraId="1099E359" w14:textId="77777777"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La funzione dell’Autorità di Audit fa proprio:</w:t>
      </w:r>
    </w:p>
    <w:p w14:paraId="1099E35A" w14:textId="327457B2" w:rsidR="00E80566" w:rsidRPr="003371B4" w:rsidRDefault="00E80566" w:rsidP="004E02C7">
      <w:pPr>
        <w:pStyle w:val="Paragrafoelenco"/>
        <w:numPr>
          <w:ilvl w:val="0"/>
          <w:numId w:val="9"/>
        </w:numPr>
        <w:autoSpaceDE w:val="0"/>
        <w:autoSpaceDN w:val="0"/>
        <w:adjustRightInd w:val="0"/>
        <w:ind w:left="714" w:hanging="357"/>
        <w:contextualSpacing w:val="0"/>
        <w:rPr>
          <w:rFonts w:cs="Calibri"/>
          <w:sz w:val="24"/>
          <w:szCs w:val="24"/>
        </w:rPr>
      </w:pPr>
      <w:r w:rsidRPr="003371B4">
        <w:rPr>
          <w:rFonts w:cs="Calibri"/>
          <w:sz w:val="24"/>
          <w:szCs w:val="24"/>
        </w:rPr>
        <w:t>il Codice Etico dei dipendenti pubblici (D.P.R. 16/04/2013, n. 62)</w:t>
      </w:r>
      <w:r w:rsidR="00BE0F12" w:rsidRPr="003371B4">
        <w:rPr>
          <w:rFonts w:cs="Calibri"/>
          <w:sz w:val="24"/>
          <w:szCs w:val="24"/>
        </w:rPr>
        <w:t>;</w:t>
      </w:r>
    </w:p>
    <w:p w14:paraId="1822301F" w14:textId="41633702" w:rsidR="004F1056" w:rsidRPr="003371B4" w:rsidRDefault="00E80566" w:rsidP="004E02C7">
      <w:pPr>
        <w:pStyle w:val="Paragrafoelenco"/>
        <w:numPr>
          <w:ilvl w:val="0"/>
          <w:numId w:val="9"/>
        </w:numPr>
        <w:autoSpaceDE w:val="0"/>
        <w:autoSpaceDN w:val="0"/>
        <w:adjustRightInd w:val="0"/>
        <w:ind w:left="714" w:hanging="357"/>
        <w:contextualSpacing w:val="0"/>
        <w:rPr>
          <w:rFonts w:cs="Calibri"/>
          <w:sz w:val="24"/>
          <w:szCs w:val="24"/>
        </w:rPr>
      </w:pPr>
      <w:r w:rsidRPr="003371B4">
        <w:rPr>
          <w:rFonts w:cs="Calibri"/>
          <w:sz w:val="24"/>
          <w:szCs w:val="24"/>
        </w:rPr>
        <w:t>il Codice di comportamento degli ispettori del lavoro (D.M.</w:t>
      </w:r>
      <w:r w:rsidR="00380B87" w:rsidRPr="003371B4">
        <w:rPr>
          <w:rFonts w:cs="Calibri"/>
          <w:sz w:val="24"/>
          <w:szCs w:val="24"/>
        </w:rPr>
        <w:t xml:space="preserve"> </w:t>
      </w:r>
      <w:r w:rsidRPr="003371B4">
        <w:rPr>
          <w:rFonts w:cs="Calibri"/>
          <w:sz w:val="24"/>
          <w:szCs w:val="24"/>
        </w:rPr>
        <w:t xml:space="preserve">del </w:t>
      </w:r>
      <w:r w:rsidR="00380B87" w:rsidRPr="003371B4">
        <w:rPr>
          <w:rFonts w:cs="Calibri"/>
          <w:sz w:val="24"/>
          <w:szCs w:val="24"/>
        </w:rPr>
        <w:t>24 giugno 2022 e successivi aggiornamenti</w:t>
      </w:r>
      <w:r w:rsidRPr="003371B4">
        <w:rPr>
          <w:rFonts w:cs="Calibri"/>
          <w:sz w:val="24"/>
          <w:szCs w:val="24"/>
        </w:rPr>
        <w:t>)</w:t>
      </w:r>
      <w:r w:rsidR="00BE0F12" w:rsidRPr="003371B4">
        <w:rPr>
          <w:rFonts w:cs="Calibri"/>
          <w:sz w:val="24"/>
          <w:szCs w:val="24"/>
        </w:rPr>
        <w:t>;</w:t>
      </w:r>
    </w:p>
    <w:p w14:paraId="1099E35B" w14:textId="03FCAFA1" w:rsidR="00E80566" w:rsidRPr="003371B4" w:rsidRDefault="004F1056" w:rsidP="004E02C7">
      <w:pPr>
        <w:pStyle w:val="Paragrafoelenco"/>
        <w:numPr>
          <w:ilvl w:val="0"/>
          <w:numId w:val="9"/>
        </w:numPr>
        <w:autoSpaceDE w:val="0"/>
        <w:autoSpaceDN w:val="0"/>
        <w:adjustRightInd w:val="0"/>
        <w:ind w:left="714" w:hanging="357"/>
        <w:contextualSpacing w:val="0"/>
        <w:rPr>
          <w:rFonts w:cs="Calibri"/>
          <w:sz w:val="24"/>
          <w:szCs w:val="24"/>
        </w:rPr>
      </w:pPr>
      <w:r w:rsidRPr="003371B4">
        <w:rPr>
          <w:rFonts w:cs="Calibri"/>
          <w:sz w:val="24"/>
          <w:szCs w:val="24"/>
        </w:rPr>
        <w:t xml:space="preserve">il Codice di comportamento dei dipendenti del Ministero del </w:t>
      </w:r>
      <w:r w:rsidR="00E52FA9" w:rsidRPr="003371B4">
        <w:rPr>
          <w:rFonts w:cs="Calibri"/>
          <w:sz w:val="24"/>
          <w:szCs w:val="24"/>
        </w:rPr>
        <w:t>l</w:t>
      </w:r>
      <w:r w:rsidRPr="003371B4">
        <w:rPr>
          <w:rFonts w:cs="Calibri"/>
          <w:sz w:val="24"/>
          <w:szCs w:val="24"/>
        </w:rPr>
        <w:t xml:space="preserve">avoro e delle politiche sociali (D.M </w:t>
      </w:r>
      <w:r w:rsidR="00B943DC" w:rsidRPr="003371B4">
        <w:rPr>
          <w:rFonts w:cs="Calibri"/>
          <w:sz w:val="24"/>
          <w:szCs w:val="24"/>
        </w:rPr>
        <w:t>105 del 1° giugno 2022</w:t>
      </w:r>
      <w:r w:rsidRPr="003371B4">
        <w:rPr>
          <w:rFonts w:cs="Calibri"/>
          <w:sz w:val="24"/>
          <w:szCs w:val="24"/>
        </w:rPr>
        <w:t>);</w:t>
      </w:r>
    </w:p>
    <w:p w14:paraId="1099E35C" w14:textId="77777777" w:rsidR="00E80566" w:rsidRPr="003371B4" w:rsidRDefault="00E80566" w:rsidP="004E02C7">
      <w:pPr>
        <w:pStyle w:val="Paragrafoelenco"/>
        <w:numPr>
          <w:ilvl w:val="0"/>
          <w:numId w:val="9"/>
        </w:numPr>
        <w:autoSpaceDE w:val="0"/>
        <w:autoSpaceDN w:val="0"/>
        <w:adjustRightInd w:val="0"/>
        <w:ind w:left="714" w:hanging="357"/>
        <w:contextualSpacing w:val="0"/>
        <w:rPr>
          <w:rFonts w:cs="Calibri"/>
          <w:sz w:val="24"/>
          <w:szCs w:val="24"/>
        </w:rPr>
      </w:pPr>
      <w:r w:rsidRPr="003371B4">
        <w:rPr>
          <w:rFonts w:cs="Calibri"/>
          <w:sz w:val="24"/>
          <w:szCs w:val="24"/>
        </w:rPr>
        <w:t>Il Codice Etico dell’Institute of Internal Auditors.</w:t>
      </w:r>
    </w:p>
    <w:p w14:paraId="1099E35D" w14:textId="77777777" w:rsidR="005C634F"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Gli auditors nello svolgimento dei propri compiti si conformano agli standard di controllo internazionalmente riconosciuti</w:t>
      </w:r>
      <w:r w:rsidR="005C634F" w:rsidRPr="003371B4">
        <w:rPr>
          <w:rFonts w:cs="Calibri"/>
          <w:sz w:val="24"/>
          <w:szCs w:val="24"/>
        </w:rPr>
        <w:t>.</w:t>
      </w:r>
    </w:p>
    <w:p w14:paraId="5C92F392" w14:textId="77777777" w:rsidR="00BA592A" w:rsidRPr="003371B4" w:rsidRDefault="00BA592A" w:rsidP="00E80566">
      <w:pPr>
        <w:autoSpaceDE w:val="0"/>
        <w:autoSpaceDN w:val="0"/>
        <w:adjustRightInd w:val="0"/>
        <w:spacing w:after="120" w:line="240" w:lineRule="auto"/>
        <w:jc w:val="both"/>
        <w:rPr>
          <w:rFonts w:cs="Calibri"/>
          <w:sz w:val="24"/>
          <w:szCs w:val="24"/>
        </w:rPr>
        <w:sectPr w:rsidR="00BA592A" w:rsidRPr="003371B4" w:rsidSect="00C0267A">
          <w:pgSz w:w="11906" w:h="16838"/>
          <w:pgMar w:top="1417" w:right="1134" w:bottom="1843" w:left="1418" w:header="709" w:footer="556" w:gutter="0"/>
          <w:cols w:space="708"/>
          <w:docGrid w:linePitch="360"/>
        </w:sectPr>
      </w:pPr>
    </w:p>
    <w:p w14:paraId="1099E35F" w14:textId="77777777" w:rsidR="004A0E9F" w:rsidRPr="003371B4" w:rsidRDefault="00E80566" w:rsidP="001130F6">
      <w:pPr>
        <w:pStyle w:val="Titolo1"/>
        <w:numPr>
          <w:ilvl w:val="0"/>
          <w:numId w:val="1"/>
        </w:numPr>
        <w:spacing w:after="120"/>
        <w:ind w:left="0" w:hanging="357"/>
        <w:rPr>
          <w:rFonts w:ascii="Calibri" w:hAnsi="Calibri" w:cs="Calibri"/>
          <w:b/>
          <w:color w:val="1F4E79"/>
          <w:sz w:val="24"/>
          <w:szCs w:val="24"/>
        </w:rPr>
      </w:pPr>
      <w:bookmarkStart w:id="6" w:name="_Toc154693621"/>
      <w:r w:rsidRPr="003371B4">
        <w:rPr>
          <w:rFonts w:ascii="Calibri" w:hAnsi="Calibri" w:cs="Calibri"/>
          <w:b/>
          <w:color w:val="1F4E79"/>
          <w:sz w:val="24"/>
          <w:szCs w:val="24"/>
          <w:lang w:val="it-IT"/>
        </w:rPr>
        <w:lastRenderedPageBreak/>
        <w:t>ORGANIZZAZIONE</w:t>
      </w:r>
      <w:bookmarkEnd w:id="6"/>
      <w:r w:rsidR="004A0E9F" w:rsidRPr="003371B4">
        <w:rPr>
          <w:rFonts w:ascii="Calibri" w:hAnsi="Calibri" w:cs="Calibri"/>
          <w:b/>
          <w:color w:val="1F4E79"/>
          <w:sz w:val="24"/>
          <w:szCs w:val="24"/>
        </w:rPr>
        <w:t xml:space="preserve"> </w:t>
      </w:r>
    </w:p>
    <w:p w14:paraId="1099E360" w14:textId="779CB92F"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Sotto il profilo dell’esecuzione dei controlli, il Responsabile dell’Autorità di Audit, nel rispetto dei principi generali di efficienza, efficacia e buona amministrazione, assicu</w:t>
      </w:r>
      <w:r w:rsidR="004F1056" w:rsidRPr="003371B4">
        <w:rPr>
          <w:rFonts w:cs="Calibri"/>
          <w:sz w:val="24"/>
          <w:szCs w:val="24"/>
        </w:rPr>
        <w:t xml:space="preserve">ra la </w:t>
      </w:r>
      <w:r w:rsidRPr="003371B4">
        <w:rPr>
          <w:rFonts w:cs="Calibri"/>
          <w:sz w:val="24"/>
          <w:szCs w:val="24"/>
        </w:rPr>
        <w:t>rotazione degli incarichi, quale misura atta a garantire la prevenzione di comportamenti corruttivi, sulla base di quanto previsto dal Piano Triennale di Prevenzione della Corruzione del Ministero del lavoro e delle politiche sociali.</w:t>
      </w:r>
    </w:p>
    <w:p w14:paraId="1099E361" w14:textId="61C78F8D"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In riferimento alla programmazione dei controlli definita dal responsabile dell’AdA, gli auditors si attengono alle assegnazioni effettuate dallo stesso </w:t>
      </w:r>
      <w:r w:rsidR="004D64EA" w:rsidRPr="003371B4">
        <w:rPr>
          <w:rFonts w:cs="Calibri"/>
          <w:sz w:val="24"/>
          <w:szCs w:val="24"/>
        </w:rPr>
        <w:t>R</w:t>
      </w:r>
      <w:r w:rsidRPr="003371B4">
        <w:rPr>
          <w:rFonts w:cs="Calibri"/>
          <w:sz w:val="24"/>
          <w:szCs w:val="24"/>
        </w:rPr>
        <w:t>esponsabile che sono da considerarsi quali ordini di servizio. Eventuali modifiche a tale pianificazione possono essere concordate con il responsabile dell’AdA.</w:t>
      </w:r>
    </w:p>
    <w:p w14:paraId="1099E362" w14:textId="44720BB9" w:rsidR="00E80566" w:rsidRPr="003371B4" w:rsidRDefault="004502D4" w:rsidP="00E80566">
      <w:pPr>
        <w:autoSpaceDE w:val="0"/>
        <w:autoSpaceDN w:val="0"/>
        <w:adjustRightInd w:val="0"/>
        <w:spacing w:after="120" w:line="240" w:lineRule="auto"/>
        <w:jc w:val="both"/>
        <w:rPr>
          <w:rFonts w:cs="Calibri"/>
          <w:sz w:val="24"/>
          <w:szCs w:val="24"/>
        </w:rPr>
      </w:pPr>
      <w:r w:rsidRPr="003371B4">
        <w:rPr>
          <w:rFonts w:cs="Calibri"/>
          <w:sz w:val="24"/>
          <w:szCs w:val="24"/>
        </w:rPr>
        <w:t>Le procedure relative all’espletamento dei controlli</w:t>
      </w:r>
      <w:r w:rsidR="00E80566" w:rsidRPr="003371B4">
        <w:rPr>
          <w:rFonts w:cs="Calibri"/>
          <w:sz w:val="24"/>
          <w:szCs w:val="24"/>
        </w:rPr>
        <w:t xml:space="preserve"> assicurano comportamenti imparziali da parte degli auditors e del responsabile dell’AdA.</w:t>
      </w:r>
    </w:p>
    <w:p w14:paraId="1099E363" w14:textId="77777777"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Al riguardo, per quanto concerne il PON Garanzia Giovani, gli auditors effettuano, prevalentemente, un controllo desk sulla documentazione inviata dall’Organismo sottoposto a controllo.</w:t>
      </w:r>
    </w:p>
    <w:p w14:paraId="1099E364" w14:textId="77777777"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Durante le fasi del controllo on desk gli auditors possono richiedere, documentazione integrativa che dovesse rendersi necessaria ai fini del completamento della verifica.</w:t>
      </w:r>
    </w:p>
    <w:p w14:paraId="1099E366" w14:textId="75182003"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Per quanto concerne il PON Inclusione e PON SPAO, gli auditors effettuano preliminarmente un esame della documentazione afferente </w:t>
      </w:r>
      <w:r w:rsidR="00A85603" w:rsidRPr="003371B4">
        <w:rPr>
          <w:rFonts w:cs="Calibri"/>
          <w:sz w:val="24"/>
          <w:szCs w:val="24"/>
        </w:rPr>
        <w:t>al</w:t>
      </w:r>
      <w:r w:rsidRPr="003371B4">
        <w:rPr>
          <w:rFonts w:cs="Calibri"/>
          <w:sz w:val="24"/>
          <w:szCs w:val="24"/>
        </w:rPr>
        <w:t xml:space="preserve">la spesa campionata, attraverso la consultazione dei sistemi informativi </w:t>
      </w:r>
      <w:r w:rsidR="00C8726D" w:rsidRPr="003371B4">
        <w:rPr>
          <w:rFonts w:cs="Calibri"/>
          <w:sz w:val="24"/>
          <w:szCs w:val="24"/>
        </w:rPr>
        <w:t xml:space="preserve">Multifondo </w:t>
      </w:r>
      <w:r w:rsidRPr="003371B4">
        <w:rPr>
          <w:rFonts w:cs="Calibri"/>
          <w:sz w:val="24"/>
          <w:szCs w:val="24"/>
        </w:rPr>
        <w:t>e SIGMAspao</w:t>
      </w:r>
      <w:r w:rsidR="00C8726D" w:rsidRPr="003371B4">
        <w:rPr>
          <w:rFonts w:cs="Calibri"/>
          <w:sz w:val="24"/>
          <w:szCs w:val="24"/>
        </w:rPr>
        <w:t>.</w:t>
      </w:r>
      <w:r w:rsidR="004D64EA" w:rsidRPr="003371B4">
        <w:rPr>
          <w:rFonts w:cs="Calibri"/>
          <w:sz w:val="24"/>
          <w:szCs w:val="24"/>
        </w:rPr>
        <w:t xml:space="preserve"> </w:t>
      </w:r>
      <w:r w:rsidRPr="003371B4">
        <w:rPr>
          <w:rFonts w:cs="Calibri"/>
          <w:sz w:val="24"/>
          <w:szCs w:val="24"/>
        </w:rPr>
        <w:t>Successivamente, viene att</w:t>
      </w:r>
      <w:r w:rsidR="00BA592A" w:rsidRPr="003371B4">
        <w:rPr>
          <w:rFonts w:cs="Calibri"/>
          <w:sz w:val="24"/>
          <w:szCs w:val="24"/>
        </w:rPr>
        <w:t xml:space="preserve">ivata la fase dei controlli </w:t>
      </w:r>
      <w:r w:rsidR="005E6D73" w:rsidRPr="003371B4">
        <w:rPr>
          <w:rFonts w:cs="Calibri"/>
          <w:sz w:val="24"/>
          <w:szCs w:val="24"/>
        </w:rPr>
        <w:t>che</w:t>
      </w:r>
      <w:r w:rsidR="007B40ED" w:rsidRPr="003371B4">
        <w:rPr>
          <w:rFonts w:cs="Calibri"/>
          <w:sz w:val="24"/>
          <w:szCs w:val="24"/>
        </w:rPr>
        <w:t xml:space="preserve"> </w:t>
      </w:r>
      <w:r w:rsidRPr="003371B4">
        <w:rPr>
          <w:rFonts w:cs="Calibri"/>
          <w:sz w:val="24"/>
          <w:szCs w:val="24"/>
        </w:rPr>
        <w:t>possono svolgersi anche in loco. Sostanziali analoghe procedure vengono osservate in riferimento ai controlli svolti sul PO FEAD e sulle iniziative relative al FEG.</w:t>
      </w:r>
    </w:p>
    <w:p w14:paraId="1099E367" w14:textId="7F9345CC"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In via generale le principali interlocuzioni con i soggetti auditati avvengono attraverso note formali e/o con comunicazioni via </w:t>
      </w:r>
      <w:r w:rsidR="00BA592A" w:rsidRPr="003371B4">
        <w:rPr>
          <w:rFonts w:cs="Calibri"/>
          <w:sz w:val="24"/>
          <w:szCs w:val="24"/>
        </w:rPr>
        <w:t>e</w:t>
      </w:r>
      <w:r w:rsidRPr="003371B4">
        <w:rPr>
          <w:rFonts w:cs="Calibri"/>
          <w:sz w:val="24"/>
          <w:szCs w:val="24"/>
        </w:rPr>
        <w:t>mail</w:t>
      </w:r>
      <w:r w:rsidR="00BA592A" w:rsidRPr="003371B4">
        <w:rPr>
          <w:rFonts w:cs="Calibri"/>
          <w:sz w:val="24"/>
          <w:szCs w:val="24"/>
        </w:rPr>
        <w:t xml:space="preserve"> e PEC</w:t>
      </w:r>
      <w:r w:rsidRPr="003371B4">
        <w:rPr>
          <w:rFonts w:cs="Calibri"/>
          <w:sz w:val="24"/>
          <w:szCs w:val="24"/>
        </w:rPr>
        <w:t>.</w:t>
      </w:r>
    </w:p>
    <w:p w14:paraId="1099E368" w14:textId="333B6428"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Durante i controlli, qualora gli auditors riscontrino situazioni complesse e non autonomamente risolvibili, sono tenuti a promuovere il confronto coordinato tra gli altri auditors della struttura ed il Responsabile dell’AdA.</w:t>
      </w:r>
    </w:p>
    <w:p w14:paraId="1099E369" w14:textId="2527BDE6" w:rsidR="00E80566" w:rsidRPr="003371B4" w:rsidRDefault="00E80566" w:rsidP="00E80566">
      <w:pPr>
        <w:autoSpaceDE w:val="0"/>
        <w:autoSpaceDN w:val="0"/>
        <w:adjustRightInd w:val="0"/>
        <w:spacing w:after="120" w:line="240" w:lineRule="auto"/>
        <w:jc w:val="both"/>
        <w:rPr>
          <w:rFonts w:cs="Calibri"/>
          <w:sz w:val="24"/>
          <w:szCs w:val="24"/>
        </w:rPr>
      </w:pPr>
      <w:r w:rsidRPr="003371B4">
        <w:rPr>
          <w:rFonts w:cs="Calibri"/>
          <w:sz w:val="24"/>
          <w:szCs w:val="24"/>
        </w:rPr>
        <w:t xml:space="preserve">La trattazione allargata delle questioni particolari, rilevate nel corso delle verifiche, </w:t>
      </w:r>
      <w:r w:rsidR="00D52B19" w:rsidRPr="003371B4">
        <w:rPr>
          <w:rFonts w:cs="Calibri"/>
          <w:sz w:val="24"/>
          <w:szCs w:val="24"/>
        </w:rPr>
        <w:t xml:space="preserve">nonché la circolarizzazione e la condivisione delle soluzioni prospettate, </w:t>
      </w:r>
      <w:r w:rsidRPr="003371B4">
        <w:rPr>
          <w:rFonts w:cs="Calibri"/>
          <w:sz w:val="24"/>
          <w:szCs w:val="24"/>
        </w:rPr>
        <w:t>tend</w:t>
      </w:r>
      <w:r w:rsidR="00D32DC5" w:rsidRPr="003371B4">
        <w:rPr>
          <w:rFonts w:cs="Calibri"/>
          <w:sz w:val="24"/>
          <w:szCs w:val="24"/>
        </w:rPr>
        <w:t>ono</w:t>
      </w:r>
      <w:r w:rsidRPr="003371B4">
        <w:rPr>
          <w:rFonts w:cs="Calibri"/>
          <w:sz w:val="24"/>
          <w:szCs w:val="24"/>
        </w:rPr>
        <w:t xml:space="preserve"> ad individuare modalità operative condivise ed uniformi e a ridurre il rischio di disparità di trattamento nella valutazione.</w:t>
      </w:r>
    </w:p>
    <w:p w14:paraId="48F6058F" w14:textId="0FBCA929" w:rsidR="001130F6" w:rsidRPr="003371B4" w:rsidRDefault="00E80566" w:rsidP="00E80566">
      <w:pPr>
        <w:autoSpaceDE w:val="0"/>
        <w:autoSpaceDN w:val="0"/>
        <w:adjustRightInd w:val="0"/>
        <w:spacing w:after="120" w:line="240" w:lineRule="auto"/>
        <w:jc w:val="both"/>
        <w:rPr>
          <w:rFonts w:cs="Calibri"/>
          <w:sz w:val="24"/>
          <w:szCs w:val="24"/>
        </w:rPr>
        <w:sectPr w:rsidR="001130F6" w:rsidRPr="003371B4" w:rsidSect="00C0267A">
          <w:pgSz w:w="11906" w:h="16838"/>
          <w:pgMar w:top="1417" w:right="1134" w:bottom="1843" w:left="1418" w:header="709" w:footer="556" w:gutter="0"/>
          <w:cols w:space="708"/>
          <w:docGrid w:linePitch="360"/>
        </w:sectPr>
      </w:pPr>
      <w:r w:rsidRPr="003371B4">
        <w:rPr>
          <w:rFonts w:cs="Calibri"/>
          <w:sz w:val="24"/>
          <w:szCs w:val="24"/>
        </w:rPr>
        <w:t xml:space="preserve">La struttura dell’Autorità di </w:t>
      </w:r>
      <w:r w:rsidR="00E52FA9" w:rsidRPr="003371B4">
        <w:rPr>
          <w:rFonts w:cs="Calibri"/>
          <w:sz w:val="24"/>
          <w:szCs w:val="24"/>
        </w:rPr>
        <w:t>A</w:t>
      </w:r>
      <w:r w:rsidRPr="003371B4">
        <w:rPr>
          <w:rFonts w:cs="Calibri"/>
          <w:sz w:val="24"/>
          <w:szCs w:val="24"/>
        </w:rPr>
        <w:t>udit deve essere adeguata dal punto di vista della dotazione delle risorse umane rispetto agli obiettivi individuati ed alle attività da svolgere.</w:t>
      </w:r>
    </w:p>
    <w:p w14:paraId="1099E36D" w14:textId="77777777" w:rsidR="00E80566" w:rsidRPr="003371B4" w:rsidRDefault="00E80566" w:rsidP="001130F6">
      <w:pPr>
        <w:pStyle w:val="Titolo1"/>
        <w:numPr>
          <w:ilvl w:val="0"/>
          <w:numId w:val="1"/>
        </w:numPr>
        <w:spacing w:after="120"/>
        <w:ind w:left="0" w:hanging="357"/>
        <w:rPr>
          <w:rFonts w:ascii="Calibri" w:hAnsi="Calibri" w:cs="Calibri"/>
          <w:b/>
          <w:color w:val="1F4E79"/>
          <w:sz w:val="24"/>
          <w:szCs w:val="24"/>
          <w:lang w:val="it-IT"/>
        </w:rPr>
      </w:pPr>
      <w:bookmarkStart w:id="7" w:name="_Toc154693622"/>
      <w:r w:rsidRPr="003371B4">
        <w:rPr>
          <w:rFonts w:ascii="Calibri" w:hAnsi="Calibri" w:cs="Calibri"/>
          <w:b/>
          <w:color w:val="1F4E79"/>
          <w:sz w:val="24"/>
          <w:szCs w:val="24"/>
          <w:lang w:val="it-IT"/>
        </w:rPr>
        <w:lastRenderedPageBreak/>
        <w:t>PIANIFICAZIONE</w:t>
      </w:r>
      <w:bookmarkEnd w:id="7"/>
    </w:p>
    <w:p w14:paraId="1099E36E" w14:textId="6EABB1A9" w:rsidR="00E80566" w:rsidRPr="003371B4" w:rsidRDefault="00E80566" w:rsidP="00E80566">
      <w:pPr>
        <w:spacing w:after="120" w:line="240" w:lineRule="auto"/>
        <w:jc w:val="both"/>
        <w:rPr>
          <w:rFonts w:cs="Calibri"/>
          <w:sz w:val="24"/>
          <w:szCs w:val="24"/>
        </w:rPr>
      </w:pPr>
      <w:r w:rsidRPr="003371B4">
        <w:rPr>
          <w:rFonts w:cs="Calibri"/>
          <w:sz w:val="24"/>
          <w:szCs w:val="24"/>
        </w:rPr>
        <w:t xml:space="preserve">L'Autorità di </w:t>
      </w:r>
      <w:r w:rsidR="007C2502" w:rsidRPr="003371B4">
        <w:rPr>
          <w:rFonts w:cs="Calibri"/>
          <w:sz w:val="24"/>
          <w:szCs w:val="24"/>
        </w:rPr>
        <w:t>A</w:t>
      </w:r>
      <w:r w:rsidRPr="003371B4">
        <w:rPr>
          <w:rFonts w:cs="Calibri"/>
          <w:sz w:val="24"/>
          <w:szCs w:val="24"/>
        </w:rPr>
        <w:t xml:space="preserve">udit si avvale di una idonea Strategia di Audit, come previsto dai regolamenti comunitari, che contiene la pianificazione delle attività di audit e della strumentazione necessaria allo svolgimento dell’attività (manualistica, </w:t>
      </w:r>
      <w:r w:rsidRPr="003371B4">
        <w:rPr>
          <w:rFonts w:cs="Calibri"/>
          <w:i/>
          <w:sz w:val="24"/>
          <w:szCs w:val="24"/>
        </w:rPr>
        <w:t>check</w:t>
      </w:r>
      <w:r w:rsidR="00736695" w:rsidRPr="003371B4">
        <w:rPr>
          <w:rFonts w:cs="Calibri"/>
          <w:i/>
          <w:sz w:val="24"/>
          <w:szCs w:val="24"/>
        </w:rPr>
        <w:t>-</w:t>
      </w:r>
      <w:r w:rsidRPr="003371B4">
        <w:rPr>
          <w:rFonts w:cs="Calibri"/>
          <w:i/>
          <w:sz w:val="24"/>
          <w:szCs w:val="24"/>
        </w:rPr>
        <w:t>list</w:t>
      </w:r>
      <w:r w:rsidRPr="003371B4">
        <w:rPr>
          <w:rFonts w:cs="Calibri"/>
          <w:sz w:val="24"/>
          <w:szCs w:val="24"/>
        </w:rPr>
        <w:t xml:space="preserve"> per gli audit di sistema, delle operazioni e dei conti, procedure di monitoraggio). </w:t>
      </w:r>
    </w:p>
    <w:p w14:paraId="1099E36F"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La Strategia di Audit è sviluppata secondo un processo strutturato di analisi, individuazione delle priorità di azione che tiene conto altresì delle eventuali criticità e dei rischi nella gestione, e delle indicazioni della Commissione europea e dell’Organismo di coordinamento nazionale.</w:t>
      </w:r>
    </w:p>
    <w:p w14:paraId="1099E370"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 xml:space="preserve">Il Responsabile dell’Autorità di Audit, si impegna a rivedere e aggiornare annualmente la Strategia di Audit al fine di tenere in debita considerazione eventuali cambiamenti intervenuti nell’ambito dei Programmi per quanto concerne attività, rischi, operatività, sistemi e controlli. </w:t>
      </w:r>
    </w:p>
    <w:p w14:paraId="1099E371"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Con riferimento all’analisi dei rischi derivanti dallo svolgimento dell’attività di Audit, il Responsabile dell’AdA, tiene conto degli orientamenti più recenti sviluppati nell’ambito della cooperazione internazionale amministrativa in materia di prevenzione della corruzione.</w:t>
      </w:r>
    </w:p>
    <w:p w14:paraId="1099E372"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Ai fini della predisposizione della Strategia di audit, in particolare:</w:t>
      </w:r>
    </w:p>
    <w:p w14:paraId="1099E373" w14:textId="77777777" w:rsidR="00E80566" w:rsidRPr="003371B4" w:rsidRDefault="00E80566" w:rsidP="004E02C7">
      <w:pPr>
        <w:pStyle w:val="Paragrafoelenco"/>
        <w:numPr>
          <w:ilvl w:val="0"/>
          <w:numId w:val="10"/>
        </w:numPr>
        <w:rPr>
          <w:rFonts w:cs="Calibri"/>
          <w:sz w:val="24"/>
          <w:szCs w:val="24"/>
        </w:rPr>
      </w:pPr>
      <w:r w:rsidRPr="003371B4">
        <w:rPr>
          <w:rFonts w:cs="Calibri"/>
          <w:sz w:val="24"/>
          <w:szCs w:val="24"/>
        </w:rPr>
        <w:t>si pone particolare attenzione ad alcune aree tematiche notoriamente fonte di potenziali criticità, come ad esempio l’area degli appalti pubblici, degli aiuti di Stato e degli strumenti finanziari;</w:t>
      </w:r>
    </w:p>
    <w:p w14:paraId="1099E374" w14:textId="5C870521" w:rsidR="00E80566" w:rsidRPr="003371B4" w:rsidRDefault="00E80566" w:rsidP="004E02C7">
      <w:pPr>
        <w:pStyle w:val="Paragrafoelenco"/>
        <w:numPr>
          <w:ilvl w:val="0"/>
          <w:numId w:val="10"/>
        </w:numPr>
        <w:rPr>
          <w:rFonts w:cs="Calibri"/>
          <w:sz w:val="24"/>
          <w:szCs w:val="24"/>
        </w:rPr>
      </w:pPr>
      <w:r w:rsidRPr="003371B4">
        <w:rPr>
          <w:rFonts w:cs="Calibri"/>
          <w:sz w:val="24"/>
          <w:szCs w:val="24"/>
        </w:rPr>
        <w:t>si utilizza un Manuale di audit</w:t>
      </w:r>
      <w:r w:rsidR="00EE4155" w:rsidRPr="003371B4">
        <w:rPr>
          <w:rFonts w:cs="Calibri"/>
          <w:sz w:val="24"/>
          <w:szCs w:val="24"/>
        </w:rPr>
        <w:t xml:space="preserve">, del quale </w:t>
      </w:r>
      <w:r w:rsidR="00A0025D" w:rsidRPr="003371B4">
        <w:rPr>
          <w:rFonts w:cs="Calibri"/>
          <w:sz w:val="24"/>
          <w:szCs w:val="24"/>
        </w:rPr>
        <w:t xml:space="preserve">il presente documento costituisce allegato, </w:t>
      </w:r>
      <w:r w:rsidRPr="003371B4">
        <w:rPr>
          <w:rFonts w:cs="Calibri"/>
          <w:sz w:val="24"/>
          <w:szCs w:val="24"/>
        </w:rPr>
        <w:t>a supporto delle attività di controllo, corredato delle check-list per l’audit di sistema, delle operazioni e dei conti –– per la verifica di conformità del Sistema</w:t>
      </w:r>
      <w:r w:rsidR="00C74C4F" w:rsidRPr="003371B4">
        <w:rPr>
          <w:rFonts w:cs="Calibri"/>
          <w:sz w:val="24"/>
          <w:szCs w:val="24"/>
        </w:rPr>
        <w:t>;</w:t>
      </w:r>
    </w:p>
    <w:p w14:paraId="1099E375" w14:textId="5BA0D8FD" w:rsidR="00E80566" w:rsidRPr="003371B4" w:rsidRDefault="00E80566" w:rsidP="004E02C7">
      <w:pPr>
        <w:pStyle w:val="Paragrafoelenco"/>
        <w:numPr>
          <w:ilvl w:val="0"/>
          <w:numId w:val="10"/>
        </w:numPr>
        <w:rPr>
          <w:rFonts w:cs="Calibri"/>
          <w:sz w:val="24"/>
          <w:szCs w:val="24"/>
        </w:rPr>
      </w:pPr>
      <w:r w:rsidRPr="003371B4">
        <w:rPr>
          <w:rFonts w:cs="Calibri"/>
          <w:sz w:val="24"/>
          <w:szCs w:val="24"/>
        </w:rPr>
        <w:t>si contemplano controlli sui sistemi di gestione e controllo dei programmi e su un campione adeguato di operazioni ai sensi dell’</w:t>
      </w:r>
      <w:r w:rsidR="007C2502" w:rsidRPr="003371B4">
        <w:rPr>
          <w:rFonts w:cs="Calibri"/>
          <w:sz w:val="24"/>
          <w:szCs w:val="24"/>
        </w:rPr>
        <w:t>a</w:t>
      </w:r>
      <w:r w:rsidRPr="003371B4">
        <w:rPr>
          <w:rFonts w:cs="Calibri"/>
          <w:sz w:val="24"/>
          <w:szCs w:val="24"/>
        </w:rPr>
        <w:t>rt. 127 del Regolamento (UE) n. 1303/2013;</w:t>
      </w:r>
    </w:p>
    <w:p w14:paraId="1099E376" w14:textId="77777777" w:rsidR="00E80566" w:rsidRPr="003371B4" w:rsidRDefault="00E80566" w:rsidP="004E02C7">
      <w:pPr>
        <w:pStyle w:val="Paragrafoelenco"/>
        <w:numPr>
          <w:ilvl w:val="0"/>
          <w:numId w:val="10"/>
        </w:numPr>
        <w:rPr>
          <w:rFonts w:cs="Calibri"/>
          <w:sz w:val="24"/>
          <w:szCs w:val="24"/>
        </w:rPr>
      </w:pPr>
      <w:r w:rsidRPr="003371B4">
        <w:rPr>
          <w:rFonts w:cs="Calibri"/>
          <w:sz w:val="24"/>
          <w:szCs w:val="24"/>
        </w:rPr>
        <w:t>si adottano criteri formali per la valutazione dei requisiti dell’Autorità di Gestione e dell’Autorità di Certificazione, coerenti con quanto previsto dall'Allegato XIII del Regolamento (UE) n. 1303/2013.</w:t>
      </w:r>
    </w:p>
    <w:p w14:paraId="601B3C7A" w14:textId="77777777" w:rsidR="001130F6" w:rsidRPr="003371B4" w:rsidRDefault="001130F6" w:rsidP="00E80566">
      <w:pPr>
        <w:rPr>
          <w:rFonts w:cs="Calibri"/>
          <w:sz w:val="24"/>
          <w:szCs w:val="24"/>
          <w:lang w:eastAsia="x-none"/>
        </w:rPr>
        <w:sectPr w:rsidR="001130F6" w:rsidRPr="003371B4" w:rsidSect="00C0267A">
          <w:pgSz w:w="11906" w:h="16838"/>
          <w:pgMar w:top="1417" w:right="1134" w:bottom="1843" w:left="1418" w:header="709" w:footer="556" w:gutter="0"/>
          <w:cols w:space="708"/>
          <w:docGrid w:linePitch="360"/>
        </w:sectPr>
      </w:pPr>
    </w:p>
    <w:p w14:paraId="1099E378" w14:textId="77777777" w:rsidR="004A0E9F" w:rsidRPr="003371B4" w:rsidRDefault="00E80566" w:rsidP="001130F6">
      <w:pPr>
        <w:pStyle w:val="Titolo1"/>
        <w:numPr>
          <w:ilvl w:val="0"/>
          <w:numId w:val="1"/>
        </w:numPr>
        <w:spacing w:after="120"/>
        <w:ind w:left="0" w:hanging="357"/>
        <w:rPr>
          <w:rFonts w:ascii="Calibri" w:hAnsi="Calibri" w:cs="Calibri"/>
          <w:b/>
          <w:color w:val="1F4E79"/>
          <w:sz w:val="24"/>
          <w:szCs w:val="24"/>
          <w:lang w:val="it-IT"/>
        </w:rPr>
      </w:pPr>
      <w:bookmarkStart w:id="8" w:name="_Toc154693623"/>
      <w:r w:rsidRPr="003371B4">
        <w:rPr>
          <w:rFonts w:ascii="Calibri" w:hAnsi="Calibri" w:cs="Calibri"/>
          <w:b/>
          <w:color w:val="1F4E79"/>
          <w:sz w:val="24"/>
          <w:szCs w:val="24"/>
          <w:lang w:val="it-IT"/>
        </w:rPr>
        <w:lastRenderedPageBreak/>
        <w:t>REPORTISTICA E MONITORAGGIO</w:t>
      </w:r>
      <w:bookmarkEnd w:id="8"/>
      <w:r w:rsidRPr="003371B4">
        <w:rPr>
          <w:rFonts w:ascii="Calibri" w:hAnsi="Calibri" w:cs="Calibri"/>
          <w:b/>
          <w:color w:val="1F4E79"/>
          <w:sz w:val="24"/>
          <w:szCs w:val="24"/>
          <w:lang w:val="it-IT"/>
        </w:rPr>
        <w:t xml:space="preserve">  </w:t>
      </w:r>
    </w:p>
    <w:p w14:paraId="1099E379" w14:textId="7C3744E8" w:rsidR="00E80566" w:rsidRPr="003371B4" w:rsidRDefault="00E80566" w:rsidP="00E80566">
      <w:pPr>
        <w:spacing w:after="120" w:line="240" w:lineRule="auto"/>
        <w:jc w:val="both"/>
        <w:rPr>
          <w:rFonts w:cs="Calibri"/>
          <w:sz w:val="24"/>
          <w:szCs w:val="24"/>
        </w:rPr>
      </w:pPr>
      <w:r w:rsidRPr="003371B4">
        <w:rPr>
          <w:rFonts w:cs="Calibri"/>
          <w:sz w:val="24"/>
          <w:szCs w:val="24"/>
        </w:rPr>
        <w:t xml:space="preserve">A conclusione di ciascuna attività di verifica, è prevista l’elaborazione </w:t>
      </w:r>
      <w:r w:rsidR="00C74C4F" w:rsidRPr="003371B4">
        <w:rPr>
          <w:rFonts w:cs="Calibri"/>
          <w:sz w:val="24"/>
          <w:szCs w:val="24"/>
        </w:rPr>
        <w:t xml:space="preserve">di </w:t>
      </w:r>
      <w:r w:rsidRPr="003371B4">
        <w:rPr>
          <w:rFonts w:cs="Calibri"/>
          <w:sz w:val="24"/>
          <w:szCs w:val="24"/>
        </w:rPr>
        <w:t>rapport</w:t>
      </w:r>
      <w:r w:rsidR="00C74C4F" w:rsidRPr="003371B4">
        <w:rPr>
          <w:rFonts w:cs="Calibri"/>
          <w:sz w:val="24"/>
          <w:szCs w:val="24"/>
        </w:rPr>
        <w:t>i</w:t>
      </w:r>
      <w:r w:rsidRPr="003371B4">
        <w:rPr>
          <w:rFonts w:cs="Calibri"/>
          <w:sz w:val="24"/>
          <w:szCs w:val="24"/>
        </w:rPr>
        <w:t xml:space="preserve"> di controllo provvisori</w:t>
      </w:r>
      <w:r w:rsidR="0034087D" w:rsidRPr="003371B4">
        <w:rPr>
          <w:rFonts w:cs="Calibri"/>
          <w:sz w:val="24"/>
          <w:szCs w:val="24"/>
        </w:rPr>
        <w:t xml:space="preserve"> e definitivi</w:t>
      </w:r>
      <w:r w:rsidRPr="003371B4">
        <w:rPr>
          <w:rFonts w:cs="Calibri"/>
          <w:sz w:val="24"/>
          <w:szCs w:val="24"/>
        </w:rPr>
        <w:t xml:space="preserve"> che</w:t>
      </w:r>
      <w:r w:rsidR="0034087D" w:rsidRPr="003371B4">
        <w:rPr>
          <w:rFonts w:cs="Calibri"/>
          <w:sz w:val="24"/>
          <w:szCs w:val="24"/>
        </w:rPr>
        <w:t>,</w:t>
      </w:r>
      <w:r w:rsidRPr="003371B4">
        <w:rPr>
          <w:rFonts w:cs="Calibri"/>
          <w:sz w:val="24"/>
          <w:szCs w:val="24"/>
        </w:rPr>
        <w:t xml:space="preserve"> debitamente motivati, consentono al soggetto controllato di poter contro-dedurre in ordine alle osservazioni formulate dall’AdA. Tali rapporti, elaborati dagli auditors secondo le modalità previste nel Manuale d</w:t>
      </w:r>
      <w:r w:rsidR="0034087D" w:rsidRPr="003371B4">
        <w:rPr>
          <w:rFonts w:cs="Calibri"/>
          <w:sz w:val="24"/>
          <w:szCs w:val="24"/>
        </w:rPr>
        <w:t xml:space="preserve">elle procedure di </w:t>
      </w:r>
      <w:r w:rsidRPr="003371B4">
        <w:rPr>
          <w:rFonts w:cs="Calibri"/>
          <w:sz w:val="24"/>
          <w:szCs w:val="24"/>
        </w:rPr>
        <w:t>audit a</w:t>
      </w:r>
      <w:r w:rsidR="0034087D" w:rsidRPr="003371B4">
        <w:rPr>
          <w:rFonts w:cs="Calibri"/>
          <w:sz w:val="24"/>
          <w:szCs w:val="24"/>
        </w:rPr>
        <w:t>dottato dall’AdA</w:t>
      </w:r>
      <w:r w:rsidRPr="003371B4">
        <w:rPr>
          <w:rFonts w:cs="Calibri"/>
          <w:sz w:val="24"/>
          <w:szCs w:val="24"/>
        </w:rPr>
        <w:t>, vengono definiti in accordo con il responsabile dell’Autorità di Audit che, successivamente, li sottoscrive. Nel caso in cui vengono rappresentate fattispecie che possono avere rilevanza giudiziaria, gli auditors relazionano e trasmettono gli atti al responsabile dell’Autorità di Audit che provvede a darne comunicazione alle Autorità competenti.</w:t>
      </w:r>
    </w:p>
    <w:p w14:paraId="1099E37A"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I rapporti di controllo vengono altresì inviati alle altre Autorità responsabili dei programmi per i seguiti di competenza.</w:t>
      </w:r>
    </w:p>
    <w:p w14:paraId="1099E37B"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I rapporti di audit evidenziano l’attività svolta e suggeriscono le azioni correttive da porre in essere stabilendo precise scadenze temporali e responsabilità.</w:t>
      </w:r>
    </w:p>
    <w:p w14:paraId="1099E37C"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 xml:space="preserve">L’Autorità di Audit gestisce il </w:t>
      </w:r>
      <w:r w:rsidRPr="003371B4">
        <w:rPr>
          <w:rFonts w:cs="Calibri"/>
          <w:i/>
          <w:sz w:val="24"/>
          <w:szCs w:val="24"/>
        </w:rPr>
        <w:t>follow up</w:t>
      </w:r>
      <w:r w:rsidRPr="003371B4">
        <w:rPr>
          <w:rFonts w:cs="Calibri"/>
          <w:sz w:val="24"/>
          <w:szCs w:val="24"/>
        </w:rPr>
        <w:t xml:space="preserve"> dei controlli svolti e quindi è responsabile dell’effettuazione di verifiche sui seguiti dati dai soggetti controllati ai rilievi individuati e alle raccomandazioni formulate. Tutte le criticità significative sono oggetto di monitoraggio fino ad avvenuta risoluzione.</w:t>
      </w:r>
    </w:p>
    <w:p w14:paraId="1099E37D"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L’Autorità di Audit riferisce periodicamente agli Organi di vertice dell’Amministrazione sulla propria attività, sulle modalità con cui viene condotta la gestione dei rischi, nonché sul rispetto dei piani definiti per il loro contenimento.</w:t>
      </w:r>
    </w:p>
    <w:p w14:paraId="3548B738" w14:textId="52794AD7" w:rsidR="001130F6" w:rsidRPr="003371B4" w:rsidRDefault="00E80566" w:rsidP="001130F6">
      <w:pPr>
        <w:spacing w:after="120" w:line="240" w:lineRule="auto"/>
        <w:jc w:val="both"/>
        <w:rPr>
          <w:rFonts w:cs="Calibri"/>
          <w:sz w:val="24"/>
          <w:szCs w:val="24"/>
        </w:rPr>
        <w:sectPr w:rsidR="001130F6" w:rsidRPr="003371B4" w:rsidSect="00C0267A">
          <w:pgSz w:w="11906" w:h="16838"/>
          <w:pgMar w:top="1417" w:right="1134" w:bottom="1843" w:left="1418" w:header="709" w:footer="556" w:gutter="0"/>
          <w:cols w:space="708"/>
          <w:docGrid w:linePitch="360"/>
        </w:sectPr>
      </w:pPr>
      <w:r w:rsidRPr="003371B4">
        <w:rPr>
          <w:rFonts w:cs="Calibri"/>
          <w:sz w:val="24"/>
          <w:szCs w:val="24"/>
        </w:rPr>
        <w:t>In questa fase, vengono evidenziate anche possibili, significative, esposizioni a rischi ed eventuali problematiche relative ai Sistemi di gestione e controllo dei Programmi</w:t>
      </w:r>
      <w:r w:rsidR="004F1056" w:rsidRPr="003371B4">
        <w:rPr>
          <w:rFonts w:cs="Calibri"/>
          <w:sz w:val="24"/>
          <w:szCs w:val="24"/>
        </w:rPr>
        <w:t>.</w:t>
      </w:r>
    </w:p>
    <w:p w14:paraId="1099E380" w14:textId="77777777" w:rsidR="00187CD1" w:rsidRPr="003371B4" w:rsidRDefault="00E80566" w:rsidP="001130F6">
      <w:pPr>
        <w:pStyle w:val="Titolo1"/>
        <w:numPr>
          <w:ilvl w:val="0"/>
          <w:numId w:val="1"/>
        </w:numPr>
        <w:spacing w:after="120"/>
        <w:ind w:left="0" w:hanging="357"/>
        <w:rPr>
          <w:rFonts w:ascii="Calibri" w:hAnsi="Calibri" w:cs="Calibri"/>
          <w:b/>
          <w:color w:val="1F4E79"/>
          <w:sz w:val="24"/>
          <w:szCs w:val="24"/>
          <w:lang w:val="it-IT"/>
        </w:rPr>
      </w:pPr>
      <w:bookmarkStart w:id="9" w:name="_Toc154693624"/>
      <w:r w:rsidRPr="003371B4">
        <w:rPr>
          <w:rFonts w:ascii="Calibri" w:hAnsi="Calibri" w:cs="Calibri"/>
          <w:b/>
          <w:color w:val="1F4E79"/>
          <w:sz w:val="24"/>
          <w:szCs w:val="24"/>
          <w:lang w:val="it-IT"/>
        </w:rPr>
        <w:lastRenderedPageBreak/>
        <w:t>QUALITY ASSURANCE E INIZIATIVE DI MIGLIORAMENTO</w:t>
      </w:r>
      <w:bookmarkEnd w:id="9"/>
    </w:p>
    <w:p w14:paraId="1099E381" w14:textId="77777777" w:rsidR="00E80566" w:rsidRPr="003371B4" w:rsidRDefault="00E80566" w:rsidP="00E80566">
      <w:pPr>
        <w:spacing w:after="120" w:line="240" w:lineRule="auto"/>
        <w:jc w:val="both"/>
        <w:rPr>
          <w:rFonts w:cs="Calibri"/>
          <w:sz w:val="24"/>
          <w:szCs w:val="24"/>
        </w:rPr>
      </w:pPr>
      <w:r w:rsidRPr="003371B4">
        <w:rPr>
          <w:rFonts w:cs="Calibri"/>
          <w:sz w:val="24"/>
          <w:szCs w:val="24"/>
        </w:rPr>
        <w:t xml:space="preserve">Lo svolgimento della funzione Audit sviluppa un’attività di </w:t>
      </w:r>
      <w:r w:rsidRPr="003371B4">
        <w:rPr>
          <w:rFonts w:cs="Calibri"/>
          <w:i/>
          <w:iCs/>
          <w:sz w:val="24"/>
          <w:szCs w:val="24"/>
        </w:rPr>
        <w:t>quality assurance</w:t>
      </w:r>
      <w:r w:rsidRPr="003371B4">
        <w:rPr>
          <w:rFonts w:cs="Calibri"/>
          <w:sz w:val="24"/>
          <w:szCs w:val="24"/>
        </w:rPr>
        <w:t xml:space="preserve"> finalizzata al miglioramento della qualità delle funzioni espletate. Tale attività prevede una costante autovalutazione circa l’efficacia della funzione di audit, individuando tutte le possibili aree di miglioramento.</w:t>
      </w:r>
    </w:p>
    <w:p w14:paraId="1099E390" w14:textId="550467D5" w:rsidR="009177C9" w:rsidRPr="00FC2B1A" w:rsidRDefault="00E80566" w:rsidP="007722FE">
      <w:pPr>
        <w:spacing w:after="120" w:line="240" w:lineRule="auto"/>
        <w:jc w:val="both"/>
        <w:rPr>
          <w:rFonts w:cs="Calibri"/>
          <w:color w:val="262626"/>
          <w:sz w:val="24"/>
          <w:szCs w:val="24"/>
        </w:rPr>
      </w:pPr>
      <w:r w:rsidRPr="003371B4">
        <w:rPr>
          <w:rFonts w:cs="Calibri"/>
          <w:sz w:val="24"/>
          <w:szCs w:val="24"/>
        </w:rPr>
        <w:t>Il processo di controllo interno all’AdA prevede inoltre una costante supervisione dei controlli espletati</w:t>
      </w:r>
      <w:r w:rsidR="0008064E" w:rsidRPr="003371B4">
        <w:rPr>
          <w:rFonts w:cs="Calibri"/>
          <w:sz w:val="24"/>
          <w:szCs w:val="24"/>
        </w:rPr>
        <w:t>. Al riguardo, fermo restando il ruolo primario di coordinamento in capo</w:t>
      </w:r>
      <w:r w:rsidR="005E6D73" w:rsidRPr="003371B4">
        <w:rPr>
          <w:rFonts w:cs="Calibri"/>
          <w:sz w:val="24"/>
          <w:szCs w:val="24"/>
        </w:rPr>
        <w:t xml:space="preserve"> al </w:t>
      </w:r>
      <w:r w:rsidR="00036223" w:rsidRPr="003371B4">
        <w:rPr>
          <w:rFonts w:cs="Calibri"/>
          <w:sz w:val="24"/>
          <w:szCs w:val="24"/>
        </w:rPr>
        <w:t>Responsabile dell’Autorità di Audit,</w:t>
      </w:r>
      <w:r w:rsidR="0008064E" w:rsidRPr="003371B4">
        <w:rPr>
          <w:rFonts w:cs="Calibri"/>
          <w:sz w:val="24"/>
          <w:szCs w:val="24"/>
        </w:rPr>
        <w:t xml:space="preserve"> </w:t>
      </w:r>
      <w:r w:rsidR="00640E6A" w:rsidRPr="003371B4">
        <w:rPr>
          <w:rFonts w:cs="Calibri"/>
          <w:sz w:val="24"/>
          <w:szCs w:val="24"/>
        </w:rPr>
        <w:t xml:space="preserve">nell’ambito del quale verranno svolte anche le funzioni connesse alla </w:t>
      </w:r>
      <w:r w:rsidR="00640E6A" w:rsidRPr="003371B4">
        <w:rPr>
          <w:rFonts w:cs="Calibri"/>
          <w:i/>
          <w:iCs/>
          <w:sz w:val="24"/>
          <w:szCs w:val="24"/>
        </w:rPr>
        <w:t>quality review</w:t>
      </w:r>
      <w:r w:rsidR="00640E6A" w:rsidRPr="003371B4">
        <w:rPr>
          <w:rFonts w:cs="Calibri"/>
          <w:sz w:val="24"/>
          <w:szCs w:val="24"/>
        </w:rPr>
        <w:t xml:space="preserve">, si rinvia al Manuale </w:t>
      </w:r>
      <w:r w:rsidR="00903385" w:rsidRPr="003371B4">
        <w:rPr>
          <w:rFonts w:cs="Calibri"/>
          <w:sz w:val="24"/>
          <w:szCs w:val="24"/>
        </w:rPr>
        <w:t>d</w:t>
      </w:r>
      <w:r w:rsidR="00D52021" w:rsidRPr="003371B4">
        <w:rPr>
          <w:rFonts w:cs="Calibri"/>
          <w:sz w:val="24"/>
          <w:szCs w:val="24"/>
        </w:rPr>
        <w:t>elle procedure di a</w:t>
      </w:r>
      <w:r w:rsidR="00903385" w:rsidRPr="003371B4">
        <w:rPr>
          <w:rFonts w:cs="Calibri"/>
          <w:sz w:val="24"/>
          <w:szCs w:val="24"/>
        </w:rPr>
        <w:t xml:space="preserve">udit </w:t>
      </w:r>
      <w:r w:rsidR="00640E6A" w:rsidRPr="003371B4">
        <w:rPr>
          <w:rFonts w:cs="Calibri"/>
          <w:sz w:val="24"/>
          <w:szCs w:val="24"/>
        </w:rPr>
        <w:t>per il dettaglio del processo di controllo e delle procedure di verific</w:t>
      </w:r>
      <w:r w:rsidR="007722FE" w:rsidRPr="003371B4">
        <w:rPr>
          <w:rFonts w:cs="Calibri"/>
          <w:sz w:val="24"/>
          <w:szCs w:val="24"/>
        </w:rPr>
        <w:t>a.</w:t>
      </w:r>
    </w:p>
    <w:sectPr w:rsidR="009177C9" w:rsidRPr="00FC2B1A" w:rsidSect="00C0267A">
      <w:pgSz w:w="11906" w:h="16838"/>
      <w:pgMar w:top="1417" w:right="1134" w:bottom="1843" w:left="1418" w:header="709"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7A675" w14:textId="77777777" w:rsidR="00670592" w:rsidRDefault="00670592" w:rsidP="000D5AE0">
      <w:pPr>
        <w:spacing w:after="0" w:line="240" w:lineRule="auto"/>
      </w:pPr>
      <w:r>
        <w:separator/>
      </w:r>
    </w:p>
  </w:endnote>
  <w:endnote w:type="continuationSeparator" w:id="0">
    <w:p w14:paraId="4C7512CE" w14:textId="77777777" w:rsidR="00670592" w:rsidRDefault="00670592"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ArialMT-OneByteIdentityH">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408446"/>
      <w:docPartObj>
        <w:docPartGallery w:val="Page Numbers (Bottom of Page)"/>
        <w:docPartUnique/>
      </w:docPartObj>
    </w:sdtPr>
    <w:sdtEndPr/>
    <w:sdtContent>
      <w:p w14:paraId="45458360" w14:textId="70DB49AD" w:rsidR="007766EB" w:rsidRDefault="007766EB">
        <w:pPr>
          <w:pStyle w:val="Pidipagina"/>
          <w:jc w:val="right"/>
        </w:pPr>
        <w:r>
          <w:fldChar w:fldCharType="begin"/>
        </w:r>
        <w:r>
          <w:instrText>PAGE   \* MERGEFORMAT</w:instrText>
        </w:r>
        <w:r>
          <w:fldChar w:fldCharType="separate"/>
        </w:r>
        <w:r>
          <w:t>2</w:t>
        </w:r>
        <w:r>
          <w:fldChar w:fldCharType="end"/>
        </w:r>
      </w:p>
    </w:sdtContent>
  </w:sdt>
  <w:p w14:paraId="1099E3A5" w14:textId="604B349B" w:rsidR="00AC07EF" w:rsidRDefault="00AC07EF" w:rsidP="005C27F4">
    <w:pPr>
      <w:pStyle w:val="Pidipagin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7520A" w14:textId="77777777" w:rsidR="00670592" w:rsidRDefault="00670592" w:rsidP="000D5AE0">
      <w:pPr>
        <w:spacing w:after="0" w:line="240" w:lineRule="auto"/>
      </w:pPr>
      <w:r>
        <w:separator/>
      </w:r>
    </w:p>
  </w:footnote>
  <w:footnote w:type="continuationSeparator" w:id="0">
    <w:p w14:paraId="60F520DB" w14:textId="77777777" w:rsidR="00670592" w:rsidRDefault="00670592" w:rsidP="000D5AE0">
      <w:pPr>
        <w:spacing w:after="0" w:line="240" w:lineRule="auto"/>
      </w:pPr>
      <w:r>
        <w:continuationSeparator/>
      </w:r>
    </w:p>
  </w:footnote>
  <w:footnote w:id="1">
    <w:p w14:paraId="2C8554CA" w14:textId="77777777" w:rsidR="00B33A67" w:rsidRPr="00D52CFA" w:rsidRDefault="00B33A67" w:rsidP="00B33A67">
      <w:pPr>
        <w:jc w:val="both"/>
        <w:rPr>
          <w:rFonts w:cs="Calibri"/>
          <w:sz w:val="16"/>
          <w:szCs w:val="16"/>
        </w:rPr>
      </w:pPr>
      <w:r>
        <w:rPr>
          <w:rStyle w:val="Rimandonotaapidipagina"/>
        </w:rPr>
        <w:footnoteRef/>
      </w:r>
      <w:r>
        <w:t xml:space="preserve"> </w:t>
      </w:r>
      <w:r w:rsidRPr="00F674F1">
        <w:rPr>
          <w:rFonts w:cs="Calibri"/>
          <w:sz w:val="16"/>
          <w:szCs w:val="16"/>
        </w:rPr>
        <w:t>Ai sensi dell’articolo 61</w:t>
      </w:r>
      <w:r>
        <w:rPr>
          <w:rFonts w:cs="Calibri"/>
          <w:sz w:val="16"/>
          <w:szCs w:val="16"/>
        </w:rPr>
        <w:t xml:space="preserve"> </w:t>
      </w:r>
      <w:r w:rsidRPr="00F674F1">
        <w:rPr>
          <w:rFonts w:cs="Calibri"/>
          <w:sz w:val="16"/>
          <w:szCs w:val="16"/>
        </w:rPr>
        <w:t>del RF 2018 esiste un conflitto d’interessi quando “</w:t>
      </w:r>
      <w:r w:rsidRPr="002162BC">
        <w:rPr>
          <w:rFonts w:cs="Calibri"/>
          <w:i/>
          <w:iCs/>
          <w:sz w:val="16"/>
          <w:szCs w:val="16"/>
        </w:rPr>
        <w:t xml:space="preserve">l’esercizio imparziale e obiettivo delle funzioni di un agente finanziario o di un’altra persona» che partecipa all’esecuzione del bilancio «è compromesso da motivi familiari, affettivi, da affinità politica o nazionale, da interesse economico o da qualsiasi altro interesse personale diretto o indiretto”. </w:t>
      </w:r>
      <w:r w:rsidRPr="00D52CFA">
        <w:rPr>
          <w:rFonts w:cs="Calibri"/>
          <w:sz w:val="16"/>
          <w:szCs w:val="16"/>
        </w:rPr>
        <w:t>Gli interessi diretti e indiretti possono comprendere anche doni o ospitalità, interessi non economici o derivare dal coinvolgimento in organizzazioni non governative o politiche (anche se non remunerato) e da doveri di lealtà contrastanti verso soggetti o entità diversi nei confronti dei quali la persona in questione è soggetta ad obblighi. Gli agenti finanziari e le altre persone che partecipano all’esecuzione del bilancio dell’UE devono: astenersi dall’intraprendere azioni da cui possa derivare un conflitto tra i loro interessi personali e quelli dell’UE; adottare misure adeguate a prevenire l’insorgere di conflitti d’interessi nell’ambito delle funzioni poste sotto la loro responsabilità; adottare misure adeguate per risolvere le situazioni che possono oggettivamente essere percepite come comportanti un conflitto d’interessi.</w:t>
      </w:r>
    </w:p>
    <w:p w14:paraId="12129EA8" w14:textId="77777777" w:rsidR="00B33A67" w:rsidRPr="00F674F1" w:rsidRDefault="00B33A67" w:rsidP="00B33A67">
      <w:pPr>
        <w:spacing w:after="0" w:line="240" w:lineRule="auto"/>
        <w:jc w:val="both"/>
        <w:rPr>
          <w:rFonts w:cs="Calibri"/>
          <w:sz w:val="16"/>
          <w:szCs w:val="16"/>
        </w:rPr>
      </w:pPr>
    </w:p>
    <w:p w14:paraId="6F5D3B44" w14:textId="77777777" w:rsidR="00B33A67" w:rsidRPr="00AD2358" w:rsidRDefault="00B33A67" w:rsidP="00B33A67">
      <w:pPr>
        <w:pStyle w:val="Testonotaapidipagina"/>
        <w:rPr>
          <w:rFonts w:cs="Calibri"/>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66" w:type="dxa"/>
      <w:tblInd w:w="-885" w:type="dxa"/>
      <w:tblLook w:val="04A0" w:firstRow="1" w:lastRow="0" w:firstColumn="1" w:lastColumn="0" w:noHBand="0" w:noVBand="1"/>
    </w:tblPr>
    <w:tblGrid>
      <w:gridCol w:w="4747"/>
      <w:gridCol w:w="5919"/>
    </w:tblGrid>
    <w:tr w:rsidR="00AC07EF" w14:paraId="1099E3A2" w14:textId="77777777" w:rsidTr="004E02C7">
      <w:tc>
        <w:tcPr>
          <w:tcW w:w="4747" w:type="dxa"/>
          <w:shd w:val="clear" w:color="auto" w:fill="auto"/>
        </w:tcPr>
        <w:p w14:paraId="1099E3A0" w14:textId="77777777" w:rsidR="00AC07EF" w:rsidRDefault="008B0CF0">
          <w:pPr>
            <w:pStyle w:val="Intestazione"/>
          </w:pPr>
          <w:r>
            <w:rPr>
              <w:noProof/>
              <w:lang w:eastAsia="it-IT"/>
            </w:rPr>
            <w:drawing>
              <wp:inline distT="0" distB="0" distL="0" distR="0" wp14:anchorId="1099E3AE" wp14:editId="1099E3AF">
                <wp:extent cx="895350" cy="752475"/>
                <wp:effectExtent l="0" t="0" r="0" b="9525"/>
                <wp:docPr id="24" name="Immagine 24" descr="Logo MLPS New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LPS New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5919" w:type="dxa"/>
          <w:shd w:val="clear" w:color="auto" w:fill="auto"/>
        </w:tcPr>
        <w:p w14:paraId="1099E3A1" w14:textId="77777777" w:rsidR="00AC07EF" w:rsidRDefault="008B0CF0" w:rsidP="00BE1809">
          <w:pPr>
            <w:pStyle w:val="Intestazione"/>
            <w:jc w:val="right"/>
          </w:pPr>
          <w:r>
            <w:rPr>
              <w:noProof/>
              <w:lang w:eastAsia="it-IT"/>
            </w:rPr>
            <w:drawing>
              <wp:inline distT="0" distB="0" distL="0" distR="0" wp14:anchorId="1099E3B0" wp14:editId="1099E3B1">
                <wp:extent cx="1181100" cy="752475"/>
                <wp:effectExtent l="0" t="0" r="0" b="9525"/>
                <wp:docPr id="25" name="Immagine 25" descr="Logo C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E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099E3A3" w14:textId="77777777" w:rsidR="005A3725" w:rsidRDefault="005A372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63E"/>
    <w:multiLevelType w:val="singleLevel"/>
    <w:tmpl w:val="D8BAFB9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9DA2674"/>
    <w:multiLevelType w:val="hybridMultilevel"/>
    <w:tmpl w:val="E30CD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9F60E0"/>
    <w:multiLevelType w:val="hybridMultilevel"/>
    <w:tmpl w:val="1DEADDFC"/>
    <w:lvl w:ilvl="0" w:tplc="0410000B">
      <w:start w:val="1"/>
      <w:numFmt w:val="bullet"/>
      <w:lvlText w:val=""/>
      <w:lvlJc w:val="left"/>
      <w:pPr>
        <w:ind w:left="1222" w:hanging="360"/>
      </w:pPr>
      <w:rPr>
        <w:rFonts w:ascii="Wingdings" w:hAnsi="Wingdings" w:hint="default"/>
      </w:rPr>
    </w:lvl>
    <w:lvl w:ilvl="1" w:tplc="04100003">
      <w:start w:val="1"/>
      <w:numFmt w:val="bullet"/>
      <w:lvlText w:val="o"/>
      <w:lvlJc w:val="left"/>
      <w:pPr>
        <w:ind w:left="1942" w:hanging="360"/>
      </w:pPr>
      <w:rPr>
        <w:rFonts w:ascii="Courier New" w:hAnsi="Courier New" w:cs="Courier New" w:hint="default"/>
      </w:rPr>
    </w:lvl>
    <w:lvl w:ilvl="2" w:tplc="04100005">
      <w:start w:val="1"/>
      <w:numFmt w:val="bullet"/>
      <w:lvlText w:val=""/>
      <w:lvlJc w:val="left"/>
      <w:pPr>
        <w:ind w:left="2662" w:hanging="360"/>
      </w:pPr>
      <w:rPr>
        <w:rFonts w:ascii="Wingdings" w:hAnsi="Wingdings" w:hint="default"/>
      </w:rPr>
    </w:lvl>
    <w:lvl w:ilvl="3" w:tplc="BB9A9ACC">
      <w:numFmt w:val="bullet"/>
      <w:lvlText w:val="-"/>
      <w:lvlJc w:val="left"/>
      <w:pPr>
        <w:ind w:left="3382" w:hanging="360"/>
      </w:pPr>
      <w:rPr>
        <w:rFonts w:ascii="Titillium light" w:eastAsia="Calibri" w:hAnsi="Titillium light" w:cs="ArialMT-OneByteIdentityH"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3" w15:restartNumberingAfterBreak="0">
    <w:nsid w:val="2B3B2FE0"/>
    <w:multiLevelType w:val="hybridMultilevel"/>
    <w:tmpl w:val="A1E097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01426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2B0361D"/>
    <w:multiLevelType w:val="hybridMultilevel"/>
    <w:tmpl w:val="8A7C28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A853D8"/>
    <w:multiLevelType w:val="singleLevel"/>
    <w:tmpl w:val="0FFEF79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 w15:restartNumberingAfterBreak="0">
    <w:nsid w:val="3C3C0E29"/>
    <w:multiLevelType w:val="hybridMultilevel"/>
    <w:tmpl w:val="BFD6ED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D552AA1"/>
    <w:multiLevelType w:val="hybridMultilevel"/>
    <w:tmpl w:val="317019A8"/>
    <w:lvl w:ilvl="0" w:tplc="0410000B">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1B52FC"/>
    <w:multiLevelType w:val="singleLevel"/>
    <w:tmpl w:val="DFD0AF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 w15:restartNumberingAfterBreak="0">
    <w:nsid w:val="46D47AD5"/>
    <w:multiLevelType w:val="hybridMultilevel"/>
    <w:tmpl w:val="1AF0AE44"/>
    <w:lvl w:ilvl="0" w:tplc="0410000B">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8F766C"/>
    <w:multiLevelType w:val="multilevel"/>
    <w:tmpl w:val="B276CAC8"/>
    <w:lvl w:ilvl="0">
      <w:start w:val="1"/>
      <w:numFmt w:val="decimal"/>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BE4086"/>
    <w:multiLevelType w:val="hybridMultilevel"/>
    <w:tmpl w:val="FB7EA1F8"/>
    <w:lvl w:ilvl="0" w:tplc="84B82CB4">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00327A1"/>
    <w:multiLevelType w:val="singleLevel"/>
    <w:tmpl w:val="D5DAACE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2605875"/>
    <w:multiLevelType w:val="hybridMultilevel"/>
    <w:tmpl w:val="8D3468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93B2822"/>
    <w:multiLevelType w:val="hybridMultilevel"/>
    <w:tmpl w:val="B756E5FC"/>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DFC7C48"/>
    <w:multiLevelType w:val="hybridMultilevel"/>
    <w:tmpl w:val="514C3644"/>
    <w:lvl w:ilvl="0" w:tplc="0410000B">
      <w:start w:val="1"/>
      <w:numFmt w:val="bullet"/>
      <w:lvlText w:val=""/>
      <w:lvlJc w:val="left"/>
      <w:pPr>
        <w:ind w:left="1222" w:hanging="360"/>
      </w:pPr>
      <w:rPr>
        <w:rFonts w:ascii="Wingdings" w:hAnsi="Wingdings" w:hint="default"/>
      </w:rPr>
    </w:lvl>
    <w:lvl w:ilvl="1" w:tplc="04100003">
      <w:start w:val="1"/>
      <w:numFmt w:val="bullet"/>
      <w:lvlText w:val="o"/>
      <w:lvlJc w:val="left"/>
      <w:pPr>
        <w:ind w:left="1942" w:hanging="360"/>
      </w:pPr>
      <w:rPr>
        <w:rFonts w:ascii="Courier New" w:hAnsi="Courier New" w:cs="Courier New" w:hint="default"/>
      </w:rPr>
    </w:lvl>
    <w:lvl w:ilvl="2" w:tplc="04100005">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num w:numId="1" w16cid:durableId="340863071">
    <w:abstractNumId w:val="4"/>
  </w:num>
  <w:num w:numId="2" w16cid:durableId="881483364">
    <w:abstractNumId w:val="11"/>
  </w:num>
  <w:num w:numId="3" w16cid:durableId="12267256">
    <w:abstractNumId w:val="12"/>
  </w:num>
  <w:num w:numId="4" w16cid:durableId="1886522839">
    <w:abstractNumId w:val="8"/>
  </w:num>
  <w:num w:numId="5" w16cid:durableId="816264380">
    <w:abstractNumId w:val="10"/>
  </w:num>
  <w:num w:numId="6" w16cid:durableId="167059407">
    <w:abstractNumId w:val="3"/>
  </w:num>
  <w:num w:numId="7" w16cid:durableId="1426999678">
    <w:abstractNumId w:val="2"/>
  </w:num>
  <w:num w:numId="8" w16cid:durableId="1397125209">
    <w:abstractNumId w:val="17"/>
  </w:num>
  <w:num w:numId="9" w16cid:durableId="435755563">
    <w:abstractNumId w:val="15"/>
  </w:num>
  <w:num w:numId="10" w16cid:durableId="696344957">
    <w:abstractNumId w:val="5"/>
  </w:num>
  <w:num w:numId="11" w16cid:durableId="870726386">
    <w:abstractNumId w:val="7"/>
  </w:num>
  <w:num w:numId="12" w16cid:durableId="1341618267">
    <w:abstractNumId w:val="14"/>
  </w:num>
  <w:num w:numId="13" w16cid:durableId="748624770">
    <w:abstractNumId w:val="16"/>
  </w:num>
  <w:num w:numId="14" w16cid:durableId="577329162">
    <w:abstractNumId w:val="9"/>
  </w:num>
  <w:num w:numId="15" w16cid:durableId="1994798282">
    <w:abstractNumId w:val="13"/>
  </w:num>
  <w:num w:numId="16" w16cid:durableId="1610501943">
    <w:abstractNumId w:val="6"/>
  </w:num>
  <w:num w:numId="17" w16cid:durableId="670064175">
    <w:abstractNumId w:val="0"/>
  </w:num>
  <w:num w:numId="18" w16cid:durableId="130176573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93B"/>
    <w:rsid w:val="00001FFF"/>
    <w:rsid w:val="00003F01"/>
    <w:rsid w:val="00006B05"/>
    <w:rsid w:val="000107DF"/>
    <w:rsid w:val="00010A4D"/>
    <w:rsid w:val="0001117F"/>
    <w:rsid w:val="00013E6C"/>
    <w:rsid w:val="000178AD"/>
    <w:rsid w:val="00017B56"/>
    <w:rsid w:val="00021F71"/>
    <w:rsid w:val="000246A3"/>
    <w:rsid w:val="00025C0C"/>
    <w:rsid w:val="00030CE8"/>
    <w:rsid w:val="000311F3"/>
    <w:rsid w:val="000315E2"/>
    <w:rsid w:val="000327DA"/>
    <w:rsid w:val="00034402"/>
    <w:rsid w:val="000345D4"/>
    <w:rsid w:val="0003592B"/>
    <w:rsid w:val="00036223"/>
    <w:rsid w:val="000378F3"/>
    <w:rsid w:val="00037BD1"/>
    <w:rsid w:val="00037F28"/>
    <w:rsid w:val="00040883"/>
    <w:rsid w:val="00040DA9"/>
    <w:rsid w:val="00041D4F"/>
    <w:rsid w:val="00042309"/>
    <w:rsid w:val="000434B0"/>
    <w:rsid w:val="0004381F"/>
    <w:rsid w:val="000447C6"/>
    <w:rsid w:val="00045660"/>
    <w:rsid w:val="00050F61"/>
    <w:rsid w:val="0005314C"/>
    <w:rsid w:val="00054A22"/>
    <w:rsid w:val="000556D3"/>
    <w:rsid w:val="000577ED"/>
    <w:rsid w:val="00060D7E"/>
    <w:rsid w:val="00062200"/>
    <w:rsid w:val="00062BC6"/>
    <w:rsid w:val="00063E91"/>
    <w:rsid w:val="00064A96"/>
    <w:rsid w:val="00065804"/>
    <w:rsid w:val="00065D17"/>
    <w:rsid w:val="00066CAC"/>
    <w:rsid w:val="0006773A"/>
    <w:rsid w:val="0006795E"/>
    <w:rsid w:val="00070102"/>
    <w:rsid w:val="00070680"/>
    <w:rsid w:val="00073AF3"/>
    <w:rsid w:val="00073B9A"/>
    <w:rsid w:val="00076FFA"/>
    <w:rsid w:val="0007723C"/>
    <w:rsid w:val="0008064E"/>
    <w:rsid w:val="00080786"/>
    <w:rsid w:val="00080AD9"/>
    <w:rsid w:val="00081E3A"/>
    <w:rsid w:val="000824E1"/>
    <w:rsid w:val="00082622"/>
    <w:rsid w:val="000902AC"/>
    <w:rsid w:val="0009326C"/>
    <w:rsid w:val="00093427"/>
    <w:rsid w:val="00093F84"/>
    <w:rsid w:val="000955AE"/>
    <w:rsid w:val="00095F5E"/>
    <w:rsid w:val="00096A9D"/>
    <w:rsid w:val="000A1CA2"/>
    <w:rsid w:val="000A1CD6"/>
    <w:rsid w:val="000A24F8"/>
    <w:rsid w:val="000A3999"/>
    <w:rsid w:val="000A4DAB"/>
    <w:rsid w:val="000A6508"/>
    <w:rsid w:val="000A673E"/>
    <w:rsid w:val="000B289C"/>
    <w:rsid w:val="000B40D0"/>
    <w:rsid w:val="000B6892"/>
    <w:rsid w:val="000B7AD8"/>
    <w:rsid w:val="000C0835"/>
    <w:rsid w:val="000C0F81"/>
    <w:rsid w:val="000C14C5"/>
    <w:rsid w:val="000C3294"/>
    <w:rsid w:val="000C4DD8"/>
    <w:rsid w:val="000C63C2"/>
    <w:rsid w:val="000D1CE0"/>
    <w:rsid w:val="000D4544"/>
    <w:rsid w:val="000D528D"/>
    <w:rsid w:val="000D5AE0"/>
    <w:rsid w:val="000D6BD0"/>
    <w:rsid w:val="000E0E4A"/>
    <w:rsid w:val="000E253F"/>
    <w:rsid w:val="000E407D"/>
    <w:rsid w:val="000E488C"/>
    <w:rsid w:val="000E6340"/>
    <w:rsid w:val="000E7F64"/>
    <w:rsid w:val="000F0033"/>
    <w:rsid w:val="000F61C8"/>
    <w:rsid w:val="001025DD"/>
    <w:rsid w:val="00107984"/>
    <w:rsid w:val="00111E13"/>
    <w:rsid w:val="00112122"/>
    <w:rsid w:val="001130F6"/>
    <w:rsid w:val="001157E8"/>
    <w:rsid w:val="00117722"/>
    <w:rsid w:val="001224BC"/>
    <w:rsid w:val="00123C03"/>
    <w:rsid w:val="00123DA8"/>
    <w:rsid w:val="001310AF"/>
    <w:rsid w:val="00132DC0"/>
    <w:rsid w:val="00133994"/>
    <w:rsid w:val="00133A77"/>
    <w:rsid w:val="00133C5C"/>
    <w:rsid w:val="00134816"/>
    <w:rsid w:val="00134C8C"/>
    <w:rsid w:val="001351DB"/>
    <w:rsid w:val="00135DDB"/>
    <w:rsid w:val="00140814"/>
    <w:rsid w:val="00141696"/>
    <w:rsid w:val="00141E33"/>
    <w:rsid w:val="001447EA"/>
    <w:rsid w:val="00144B1E"/>
    <w:rsid w:val="00144E8B"/>
    <w:rsid w:val="001462DA"/>
    <w:rsid w:val="00146650"/>
    <w:rsid w:val="00147123"/>
    <w:rsid w:val="00147EFE"/>
    <w:rsid w:val="001522CE"/>
    <w:rsid w:val="001523EC"/>
    <w:rsid w:val="00152917"/>
    <w:rsid w:val="00153873"/>
    <w:rsid w:val="0015676E"/>
    <w:rsid w:val="00156C42"/>
    <w:rsid w:val="0016089A"/>
    <w:rsid w:val="00160A75"/>
    <w:rsid w:val="001626FC"/>
    <w:rsid w:val="0016292C"/>
    <w:rsid w:val="00165173"/>
    <w:rsid w:val="00166BFE"/>
    <w:rsid w:val="001715DD"/>
    <w:rsid w:val="00171BB8"/>
    <w:rsid w:val="00173552"/>
    <w:rsid w:val="00173C9A"/>
    <w:rsid w:val="001824F2"/>
    <w:rsid w:val="00182D33"/>
    <w:rsid w:val="0018685B"/>
    <w:rsid w:val="00187CD1"/>
    <w:rsid w:val="00190F2F"/>
    <w:rsid w:val="00192536"/>
    <w:rsid w:val="00192CB3"/>
    <w:rsid w:val="001969E9"/>
    <w:rsid w:val="00196B7D"/>
    <w:rsid w:val="001975CC"/>
    <w:rsid w:val="001A00FB"/>
    <w:rsid w:val="001A1903"/>
    <w:rsid w:val="001A2D8E"/>
    <w:rsid w:val="001A2EC7"/>
    <w:rsid w:val="001A3181"/>
    <w:rsid w:val="001A3AD8"/>
    <w:rsid w:val="001A4B65"/>
    <w:rsid w:val="001A4F58"/>
    <w:rsid w:val="001A6092"/>
    <w:rsid w:val="001A71A3"/>
    <w:rsid w:val="001B01DD"/>
    <w:rsid w:val="001B09FA"/>
    <w:rsid w:val="001B237D"/>
    <w:rsid w:val="001B4CEF"/>
    <w:rsid w:val="001B72F8"/>
    <w:rsid w:val="001C2EBD"/>
    <w:rsid w:val="001C3772"/>
    <w:rsid w:val="001D00C6"/>
    <w:rsid w:val="001D01E3"/>
    <w:rsid w:val="001D1707"/>
    <w:rsid w:val="001D26EE"/>
    <w:rsid w:val="001D4E14"/>
    <w:rsid w:val="001D63CB"/>
    <w:rsid w:val="001D7B1D"/>
    <w:rsid w:val="001E0555"/>
    <w:rsid w:val="001E2F9E"/>
    <w:rsid w:val="001E321E"/>
    <w:rsid w:val="001E5185"/>
    <w:rsid w:val="001E56C5"/>
    <w:rsid w:val="001E79F8"/>
    <w:rsid w:val="001F020E"/>
    <w:rsid w:val="001F096D"/>
    <w:rsid w:val="001F0DA1"/>
    <w:rsid w:val="001F1EA4"/>
    <w:rsid w:val="001F2355"/>
    <w:rsid w:val="001F2464"/>
    <w:rsid w:val="001F2884"/>
    <w:rsid w:val="001F31F3"/>
    <w:rsid w:val="002010BC"/>
    <w:rsid w:val="00203202"/>
    <w:rsid w:val="00203FE6"/>
    <w:rsid w:val="00204B2C"/>
    <w:rsid w:val="00205063"/>
    <w:rsid w:val="00205A33"/>
    <w:rsid w:val="00210FAD"/>
    <w:rsid w:val="0021172B"/>
    <w:rsid w:val="00213C7B"/>
    <w:rsid w:val="00215BB4"/>
    <w:rsid w:val="00216587"/>
    <w:rsid w:val="0021725D"/>
    <w:rsid w:val="0022078E"/>
    <w:rsid w:val="00220B44"/>
    <w:rsid w:val="002223E4"/>
    <w:rsid w:val="002225C8"/>
    <w:rsid w:val="00223731"/>
    <w:rsid w:val="00223F3C"/>
    <w:rsid w:val="00223F94"/>
    <w:rsid w:val="002262AC"/>
    <w:rsid w:val="00226C9F"/>
    <w:rsid w:val="0022789D"/>
    <w:rsid w:val="00231777"/>
    <w:rsid w:val="002326AE"/>
    <w:rsid w:val="00234E6A"/>
    <w:rsid w:val="00235ECF"/>
    <w:rsid w:val="002364E3"/>
    <w:rsid w:val="00236D4C"/>
    <w:rsid w:val="0023776C"/>
    <w:rsid w:val="00237D60"/>
    <w:rsid w:val="0024035E"/>
    <w:rsid w:val="0024092C"/>
    <w:rsid w:val="00241DCA"/>
    <w:rsid w:val="00243EFF"/>
    <w:rsid w:val="00245772"/>
    <w:rsid w:val="00246ECA"/>
    <w:rsid w:val="00251C55"/>
    <w:rsid w:val="00251EE4"/>
    <w:rsid w:val="00253B98"/>
    <w:rsid w:val="00260B33"/>
    <w:rsid w:val="00260B50"/>
    <w:rsid w:val="00261B3D"/>
    <w:rsid w:val="00261C9E"/>
    <w:rsid w:val="002620D4"/>
    <w:rsid w:val="00262B14"/>
    <w:rsid w:val="00264989"/>
    <w:rsid w:val="00265700"/>
    <w:rsid w:val="002657E1"/>
    <w:rsid w:val="00265EF6"/>
    <w:rsid w:val="0028128A"/>
    <w:rsid w:val="0028336D"/>
    <w:rsid w:val="002844D2"/>
    <w:rsid w:val="0029048B"/>
    <w:rsid w:val="002939C9"/>
    <w:rsid w:val="0029719D"/>
    <w:rsid w:val="00297284"/>
    <w:rsid w:val="002A084C"/>
    <w:rsid w:val="002A3121"/>
    <w:rsid w:val="002A3749"/>
    <w:rsid w:val="002A3EFF"/>
    <w:rsid w:val="002B1FB1"/>
    <w:rsid w:val="002B33A2"/>
    <w:rsid w:val="002B34B6"/>
    <w:rsid w:val="002B3EB2"/>
    <w:rsid w:val="002B58FB"/>
    <w:rsid w:val="002B7000"/>
    <w:rsid w:val="002C0E77"/>
    <w:rsid w:val="002C1836"/>
    <w:rsid w:val="002C2498"/>
    <w:rsid w:val="002C2A1A"/>
    <w:rsid w:val="002C56DD"/>
    <w:rsid w:val="002D0F02"/>
    <w:rsid w:val="002D3DAC"/>
    <w:rsid w:val="002D56FE"/>
    <w:rsid w:val="002D70BA"/>
    <w:rsid w:val="002D7A1A"/>
    <w:rsid w:val="002E128B"/>
    <w:rsid w:val="002E12C7"/>
    <w:rsid w:val="002E13D2"/>
    <w:rsid w:val="002E1944"/>
    <w:rsid w:val="002E32FE"/>
    <w:rsid w:val="002E69CB"/>
    <w:rsid w:val="002E7B3C"/>
    <w:rsid w:val="002F285A"/>
    <w:rsid w:val="002F2BEF"/>
    <w:rsid w:val="002F3B6E"/>
    <w:rsid w:val="002F5043"/>
    <w:rsid w:val="002F56F8"/>
    <w:rsid w:val="002F585E"/>
    <w:rsid w:val="002F5FE1"/>
    <w:rsid w:val="002F7594"/>
    <w:rsid w:val="003031D7"/>
    <w:rsid w:val="00303BE5"/>
    <w:rsid w:val="003044C6"/>
    <w:rsid w:val="00305287"/>
    <w:rsid w:val="003053AE"/>
    <w:rsid w:val="00305467"/>
    <w:rsid w:val="0030670F"/>
    <w:rsid w:val="003072C6"/>
    <w:rsid w:val="00311914"/>
    <w:rsid w:val="00311D86"/>
    <w:rsid w:val="00311D88"/>
    <w:rsid w:val="003123C4"/>
    <w:rsid w:val="00312FEC"/>
    <w:rsid w:val="0031513E"/>
    <w:rsid w:val="00320B8F"/>
    <w:rsid w:val="00322FB1"/>
    <w:rsid w:val="00323FA8"/>
    <w:rsid w:val="003248AE"/>
    <w:rsid w:val="00325AB4"/>
    <w:rsid w:val="00325F53"/>
    <w:rsid w:val="003264E4"/>
    <w:rsid w:val="00330941"/>
    <w:rsid w:val="003321DC"/>
    <w:rsid w:val="0033473D"/>
    <w:rsid w:val="003371B4"/>
    <w:rsid w:val="00337E2F"/>
    <w:rsid w:val="0034087D"/>
    <w:rsid w:val="0034293F"/>
    <w:rsid w:val="00343012"/>
    <w:rsid w:val="00344729"/>
    <w:rsid w:val="003459FD"/>
    <w:rsid w:val="003466A5"/>
    <w:rsid w:val="00347F6B"/>
    <w:rsid w:val="00350BF6"/>
    <w:rsid w:val="00352DEE"/>
    <w:rsid w:val="0035555B"/>
    <w:rsid w:val="0036121D"/>
    <w:rsid w:val="0036148E"/>
    <w:rsid w:val="003614C7"/>
    <w:rsid w:val="00364B88"/>
    <w:rsid w:val="0036529A"/>
    <w:rsid w:val="003654EC"/>
    <w:rsid w:val="0036652F"/>
    <w:rsid w:val="00371CB6"/>
    <w:rsid w:val="00375E83"/>
    <w:rsid w:val="00376319"/>
    <w:rsid w:val="0037794D"/>
    <w:rsid w:val="00377A60"/>
    <w:rsid w:val="003806C6"/>
    <w:rsid w:val="0038080D"/>
    <w:rsid w:val="00380B87"/>
    <w:rsid w:val="003813F9"/>
    <w:rsid w:val="003818C6"/>
    <w:rsid w:val="00382A11"/>
    <w:rsid w:val="00384061"/>
    <w:rsid w:val="00390AD3"/>
    <w:rsid w:val="00391456"/>
    <w:rsid w:val="0039375E"/>
    <w:rsid w:val="00396444"/>
    <w:rsid w:val="003A106D"/>
    <w:rsid w:val="003A10B4"/>
    <w:rsid w:val="003A11A2"/>
    <w:rsid w:val="003A1E99"/>
    <w:rsid w:val="003A2C88"/>
    <w:rsid w:val="003A319A"/>
    <w:rsid w:val="003A3A87"/>
    <w:rsid w:val="003A5077"/>
    <w:rsid w:val="003A5EBF"/>
    <w:rsid w:val="003A60A6"/>
    <w:rsid w:val="003A66C6"/>
    <w:rsid w:val="003A6E28"/>
    <w:rsid w:val="003A75AE"/>
    <w:rsid w:val="003B0DA6"/>
    <w:rsid w:val="003B1022"/>
    <w:rsid w:val="003B1239"/>
    <w:rsid w:val="003B1E5A"/>
    <w:rsid w:val="003B5C85"/>
    <w:rsid w:val="003B6782"/>
    <w:rsid w:val="003B7EF0"/>
    <w:rsid w:val="003C212B"/>
    <w:rsid w:val="003C2617"/>
    <w:rsid w:val="003C2867"/>
    <w:rsid w:val="003C3A52"/>
    <w:rsid w:val="003C42D9"/>
    <w:rsid w:val="003C7816"/>
    <w:rsid w:val="003C7C49"/>
    <w:rsid w:val="003D3901"/>
    <w:rsid w:val="003D4C68"/>
    <w:rsid w:val="003D6F58"/>
    <w:rsid w:val="003E225E"/>
    <w:rsid w:val="003E2A18"/>
    <w:rsid w:val="003E3C6E"/>
    <w:rsid w:val="003E4121"/>
    <w:rsid w:val="003E4B70"/>
    <w:rsid w:val="003E548D"/>
    <w:rsid w:val="003E5FD8"/>
    <w:rsid w:val="003E69D7"/>
    <w:rsid w:val="003E6C02"/>
    <w:rsid w:val="003E7D55"/>
    <w:rsid w:val="003F1C6F"/>
    <w:rsid w:val="003F70DE"/>
    <w:rsid w:val="003F7ECF"/>
    <w:rsid w:val="004014A4"/>
    <w:rsid w:val="00401748"/>
    <w:rsid w:val="00403095"/>
    <w:rsid w:val="004030BD"/>
    <w:rsid w:val="0040487A"/>
    <w:rsid w:val="00405095"/>
    <w:rsid w:val="00405F43"/>
    <w:rsid w:val="004067AD"/>
    <w:rsid w:val="004110AE"/>
    <w:rsid w:val="00413926"/>
    <w:rsid w:val="00413E64"/>
    <w:rsid w:val="00415338"/>
    <w:rsid w:val="00415CA0"/>
    <w:rsid w:val="00416D53"/>
    <w:rsid w:val="004177EC"/>
    <w:rsid w:val="004218C5"/>
    <w:rsid w:val="00421B48"/>
    <w:rsid w:val="00422494"/>
    <w:rsid w:val="00422922"/>
    <w:rsid w:val="00423119"/>
    <w:rsid w:val="00423EED"/>
    <w:rsid w:val="00424246"/>
    <w:rsid w:val="00425EE5"/>
    <w:rsid w:val="00426DAA"/>
    <w:rsid w:val="00426E00"/>
    <w:rsid w:val="00440896"/>
    <w:rsid w:val="00441A99"/>
    <w:rsid w:val="0044256F"/>
    <w:rsid w:val="0044260E"/>
    <w:rsid w:val="00443DE8"/>
    <w:rsid w:val="004461EB"/>
    <w:rsid w:val="004466D1"/>
    <w:rsid w:val="00446AD1"/>
    <w:rsid w:val="00446AFB"/>
    <w:rsid w:val="004502D4"/>
    <w:rsid w:val="004513A3"/>
    <w:rsid w:val="00451FA1"/>
    <w:rsid w:val="00454574"/>
    <w:rsid w:val="00455C67"/>
    <w:rsid w:val="0046052A"/>
    <w:rsid w:val="00462F35"/>
    <w:rsid w:val="00463AB7"/>
    <w:rsid w:val="00463FBF"/>
    <w:rsid w:val="00465090"/>
    <w:rsid w:val="00466CA7"/>
    <w:rsid w:val="004701B5"/>
    <w:rsid w:val="00470A86"/>
    <w:rsid w:val="004729D2"/>
    <w:rsid w:val="00472CC9"/>
    <w:rsid w:val="004751A8"/>
    <w:rsid w:val="004753F4"/>
    <w:rsid w:val="0047721C"/>
    <w:rsid w:val="00480733"/>
    <w:rsid w:val="0048131C"/>
    <w:rsid w:val="004813CD"/>
    <w:rsid w:val="00481620"/>
    <w:rsid w:val="00482066"/>
    <w:rsid w:val="004820B6"/>
    <w:rsid w:val="004823B1"/>
    <w:rsid w:val="0048248C"/>
    <w:rsid w:val="00482CA5"/>
    <w:rsid w:val="0048430A"/>
    <w:rsid w:val="00484360"/>
    <w:rsid w:val="0048475D"/>
    <w:rsid w:val="00486DE1"/>
    <w:rsid w:val="004873C9"/>
    <w:rsid w:val="00487DDA"/>
    <w:rsid w:val="00490550"/>
    <w:rsid w:val="0049148B"/>
    <w:rsid w:val="00494331"/>
    <w:rsid w:val="0049574F"/>
    <w:rsid w:val="004968E3"/>
    <w:rsid w:val="004A06B6"/>
    <w:rsid w:val="004A0A4F"/>
    <w:rsid w:val="004A0E9F"/>
    <w:rsid w:val="004A12BD"/>
    <w:rsid w:val="004A1367"/>
    <w:rsid w:val="004A1418"/>
    <w:rsid w:val="004A5829"/>
    <w:rsid w:val="004A716C"/>
    <w:rsid w:val="004B0BDB"/>
    <w:rsid w:val="004B412A"/>
    <w:rsid w:val="004B4827"/>
    <w:rsid w:val="004B48F6"/>
    <w:rsid w:val="004B5332"/>
    <w:rsid w:val="004C1982"/>
    <w:rsid w:val="004C2284"/>
    <w:rsid w:val="004C32DC"/>
    <w:rsid w:val="004C49FC"/>
    <w:rsid w:val="004C4E1D"/>
    <w:rsid w:val="004C72B1"/>
    <w:rsid w:val="004D0B39"/>
    <w:rsid w:val="004D218B"/>
    <w:rsid w:val="004D5739"/>
    <w:rsid w:val="004D5A20"/>
    <w:rsid w:val="004D64EA"/>
    <w:rsid w:val="004E01D6"/>
    <w:rsid w:val="004E02C7"/>
    <w:rsid w:val="004E063D"/>
    <w:rsid w:val="004E0C7C"/>
    <w:rsid w:val="004E2605"/>
    <w:rsid w:val="004E30F4"/>
    <w:rsid w:val="004E377D"/>
    <w:rsid w:val="004E4B3F"/>
    <w:rsid w:val="004E5902"/>
    <w:rsid w:val="004E687E"/>
    <w:rsid w:val="004E770A"/>
    <w:rsid w:val="004F072C"/>
    <w:rsid w:val="004F1056"/>
    <w:rsid w:val="004F50F5"/>
    <w:rsid w:val="00501575"/>
    <w:rsid w:val="00502070"/>
    <w:rsid w:val="00505978"/>
    <w:rsid w:val="00511491"/>
    <w:rsid w:val="00513CB5"/>
    <w:rsid w:val="00515F60"/>
    <w:rsid w:val="00516691"/>
    <w:rsid w:val="00516F56"/>
    <w:rsid w:val="00517011"/>
    <w:rsid w:val="00517D3B"/>
    <w:rsid w:val="00523523"/>
    <w:rsid w:val="00523B76"/>
    <w:rsid w:val="005255C5"/>
    <w:rsid w:val="00525F38"/>
    <w:rsid w:val="00526C88"/>
    <w:rsid w:val="0052751E"/>
    <w:rsid w:val="0053124E"/>
    <w:rsid w:val="005312A4"/>
    <w:rsid w:val="0053143A"/>
    <w:rsid w:val="00531FFA"/>
    <w:rsid w:val="00532295"/>
    <w:rsid w:val="0053262C"/>
    <w:rsid w:val="005330F1"/>
    <w:rsid w:val="0053385D"/>
    <w:rsid w:val="005341D8"/>
    <w:rsid w:val="005359C0"/>
    <w:rsid w:val="005419F1"/>
    <w:rsid w:val="0054344E"/>
    <w:rsid w:val="005463C5"/>
    <w:rsid w:val="00546A3F"/>
    <w:rsid w:val="00547421"/>
    <w:rsid w:val="00551BC7"/>
    <w:rsid w:val="00557732"/>
    <w:rsid w:val="00560C3C"/>
    <w:rsid w:val="005629EC"/>
    <w:rsid w:val="00563A8C"/>
    <w:rsid w:val="005643F1"/>
    <w:rsid w:val="0056493D"/>
    <w:rsid w:val="00565B1A"/>
    <w:rsid w:val="00571D90"/>
    <w:rsid w:val="0057331A"/>
    <w:rsid w:val="00573456"/>
    <w:rsid w:val="0057559A"/>
    <w:rsid w:val="00576A94"/>
    <w:rsid w:val="0057718E"/>
    <w:rsid w:val="00577C1C"/>
    <w:rsid w:val="005814FB"/>
    <w:rsid w:val="00581B2B"/>
    <w:rsid w:val="005827C6"/>
    <w:rsid w:val="00582AB9"/>
    <w:rsid w:val="00587F6C"/>
    <w:rsid w:val="00596E12"/>
    <w:rsid w:val="00597190"/>
    <w:rsid w:val="005A3725"/>
    <w:rsid w:val="005A5FF2"/>
    <w:rsid w:val="005A6784"/>
    <w:rsid w:val="005A79E6"/>
    <w:rsid w:val="005A7CF1"/>
    <w:rsid w:val="005B1F9F"/>
    <w:rsid w:val="005B2919"/>
    <w:rsid w:val="005B3B58"/>
    <w:rsid w:val="005C00A3"/>
    <w:rsid w:val="005C2331"/>
    <w:rsid w:val="005C27AC"/>
    <w:rsid w:val="005C27F4"/>
    <w:rsid w:val="005C48E7"/>
    <w:rsid w:val="005C62A9"/>
    <w:rsid w:val="005C634F"/>
    <w:rsid w:val="005D2C4C"/>
    <w:rsid w:val="005D2C61"/>
    <w:rsid w:val="005D671F"/>
    <w:rsid w:val="005E0CC6"/>
    <w:rsid w:val="005E39DF"/>
    <w:rsid w:val="005E648B"/>
    <w:rsid w:val="005E6D73"/>
    <w:rsid w:val="005F113A"/>
    <w:rsid w:val="005F2472"/>
    <w:rsid w:val="005F2B70"/>
    <w:rsid w:val="005F2BCA"/>
    <w:rsid w:val="005F3404"/>
    <w:rsid w:val="005F42BA"/>
    <w:rsid w:val="005F46C8"/>
    <w:rsid w:val="005F4EC2"/>
    <w:rsid w:val="005F52E3"/>
    <w:rsid w:val="005F548E"/>
    <w:rsid w:val="005F6149"/>
    <w:rsid w:val="005F6F3F"/>
    <w:rsid w:val="006000C8"/>
    <w:rsid w:val="00603179"/>
    <w:rsid w:val="00603265"/>
    <w:rsid w:val="00604349"/>
    <w:rsid w:val="00604F99"/>
    <w:rsid w:val="00607B57"/>
    <w:rsid w:val="00610B8D"/>
    <w:rsid w:val="00610D60"/>
    <w:rsid w:val="00612F27"/>
    <w:rsid w:val="0061310E"/>
    <w:rsid w:val="006142ED"/>
    <w:rsid w:val="006228EA"/>
    <w:rsid w:val="00622CD5"/>
    <w:rsid w:val="00622F3B"/>
    <w:rsid w:val="006234A3"/>
    <w:rsid w:val="006255FB"/>
    <w:rsid w:val="0063100C"/>
    <w:rsid w:val="00632AB0"/>
    <w:rsid w:val="006340E0"/>
    <w:rsid w:val="00634B15"/>
    <w:rsid w:val="0063731A"/>
    <w:rsid w:val="00640962"/>
    <w:rsid w:val="00640E6A"/>
    <w:rsid w:val="006437AA"/>
    <w:rsid w:val="006455E8"/>
    <w:rsid w:val="00645690"/>
    <w:rsid w:val="00652A00"/>
    <w:rsid w:val="00652EF1"/>
    <w:rsid w:val="00653A89"/>
    <w:rsid w:val="00656462"/>
    <w:rsid w:val="00657F61"/>
    <w:rsid w:val="00660F65"/>
    <w:rsid w:val="006629CD"/>
    <w:rsid w:val="00663197"/>
    <w:rsid w:val="006654B5"/>
    <w:rsid w:val="00666926"/>
    <w:rsid w:val="00670592"/>
    <w:rsid w:val="00672E35"/>
    <w:rsid w:val="00673937"/>
    <w:rsid w:val="006748D8"/>
    <w:rsid w:val="00675819"/>
    <w:rsid w:val="006758C1"/>
    <w:rsid w:val="00677A8C"/>
    <w:rsid w:val="00677D70"/>
    <w:rsid w:val="00677D76"/>
    <w:rsid w:val="0068061E"/>
    <w:rsid w:val="00680A10"/>
    <w:rsid w:val="006810BC"/>
    <w:rsid w:val="006816FB"/>
    <w:rsid w:val="006836A4"/>
    <w:rsid w:val="0068500D"/>
    <w:rsid w:val="0068647A"/>
    <w:rsid w:val="00686A6A"/>
    <w:rsid w:val="00687120"/>
    <w:rsid w:val="00690CA8"/>
    <w:rsid w:val="006914EE"/>
    <w:rsid w:val="006922B5"/>
    <w:rsid w:val="00692587"/>
    <w:rsid w:val="00692C7D"/>
    <w:rsid w:val="006949A2"/>
    <w:rsid w:val="006A0AAC"/>
    <w:rsid w:val="006A12F7"/>
    <w:rsid w:val="006A2FBA"/>
    <w:rsid w:val="006A4805"/>
    <w:rsid w:val="006A5BD0"/>
    <w:rsid w:val="006A61DA"/>
    <w:rsid w:val="006A756E"/>
    <w:rsid w:val="006A7F1F"/>
    <w:rsid w:val="006B2439"/>
    <w:rsid w:val="006B3612"/>
    <w:rsid w:val="006B3B47"/>
    <w:rsid w:val="006B46F9"/>
    <w:rsid w:val="006C0264"/>
    <w:rsid w:val="006C09A8"/>
    <w:rsid w:val="006C102A"/>
    <w:rsid w:val="006C1321"/>
    <w:rsid w:val="006C185D"/>
    <w:rsid w:val="006C3A86"/>
    <w:rsid w:val="006D050C"/>
    <w:rsid w:val="006D072E"/>
    <w:rsid w:val="006D1B27"/>
    <w:rsid w:val="006D2654"/>
    <w:rsid w:val="006D4A2E"/>
    <w:rsid w:val="006D4E38"/>
    <w:rsid w:val="006D59CB"/>
    <w:rsid w:val="006D6755"/>
    <w:rsid w:val="006E0E31"/>
    <w:rsid w:val="006E203B"/>
    <w:rsid w:val="006E2486"/>
    <w:rsid w:val="006E32A9"/>
    <w:rsid w:val="006E38D0"/>
    <w:rsid w:val="006E3BBB"/>
    <w:rsid w:val="006E4736"/>
    <w:rsid w:val="006E544F"/>
    <w:rsid w:val="006E5C50"/>
    <w:rsid w:val="006E6A37"/>
    <w:rsid w:val="006F0060"/>
    <w:rsid w:val="006F1517"/>
    <w:rsid w:val="006F2D34"/>
    <w:rsid w:val="006F2F64"/>
    <w:rsid w:val="006F3174"/>
    <w:rsid w:val="006F3751"/>
    <w:rsid w:val="006F4B5A"/>
    <w:rsid w:val="006F6D99"/>
    <w:rsid w:val="0070010F"/>
    <w:rsid w:val="00701641"/>
    <w:rsid w:val="0070243E"/>
    <w:rsid w:val="00703927"/>
    <w:rsid w:val="00704C2C"/>
    <w:rsid w:val="00705B42"/>
    <w:rsid w:val="00707789"/>
    <w:rsid w:val="0071079F"/>
    <w:rsid w:val="00712A4F"/>
    <w:rsid w:val="00714CF8"/>
    <w:rsid w:val="00714DAF"/>
    <w:rsid w:val="00716089"/>
    <w:rsid w:val="007167AD"/>
    <w:rsid w:val="00717505"/>
    <w:rsid w:val="007237FB"/>
    <w:rsid w:val="00725A03"/>
    <w:rsid w:val="00727303"/>
    <w:rsid w:val="00727A19"/>
    <w:rsid w:val="00731112"/>
    <w:rsid w:val="0073167E"/>
    <w:rsid w:val="0073502A"/>
    <w:rsid w:val="00736695"/>
    <w:rsid w:val="007377B3"/>
    <w:rsid w:val="007416A7"/>
    <w:rsid w:val="007424AD"/>
    <w:rsid w:val="0074280F"/>
    <w:rsid w:val="007450A0"/>
    <w:rsid w:val="007456EA"/>
    <w:rsid w:val="00747E75"/>
    <w:rsid w:val="0075388C"/>
    <w:rsid w:val="00754EAB"/>
    <w:rsid w:val="00756455"/>
    <w:rsid w:val="0075649B"/>
    <w:rsid w:val="00757362"/>
    <w:rsid w:val="00760E46"/>
    <w:rsid w:val="0076216A"/>
    <w:rsid w:val="00762BF6"/>
    <w:rsid w:val="0076568E"/>
    <w:rsid w:val="00766935"/>
    <w:rsid w:val="00771FC3"/>
    <w:rsid w:val="007722FE"/>
    <w:rsid w:val="00772878"/>
    <w:rsid w:val="00772DD1"/>
    <w:rsid w:val="00772E8D"/>
    <w:rsid w:val="0077478E"/>
    <w:rsid w:val="0077576B"/>
    <w:rsid w:val="007759E0"/>
    <w:rsid w:val="007766EB"/>
    <w:rsid w:val="007813E3"/>
    <w:rsid w:val="0078149A"/>
    <w:rsid w:val="007840C2"/>
    <w:rsid w:val="00784940"/>
    <w:rsid w:val="00794827"/>
    <w:rsid w:val="00796975"/>
    <w:rsid w:val="00797502"/>
    <w:rsid w:val="007A16F5"/>
    <w:rsid w:val="007A24A5"/>
    <w:rsid w:val="007A3B6F"/>
    <w:rsid w:val="007A7D13"/>
    <w:rsid w:val="007B1CBD"/>
    <w:rsid w:val="007B218E"/>
    <w:rsid w:val="007B263A"/>
    <w:rsid w:val="007B2D96"/>
    <w:rsid w:val="007B390C"/>
    <w:rsid w:val="007B40ED"/>
    <w:rsid w:val="007B77D4"/>
    <w:rsid w:val="007C01A1"/>
    <w:rsid w:val="007C14E9"/>
    <w:rsid w:val="007C244E"/>
    <w:rsid w:val="007C2502"/>
    <w:rsid w:val="007C4548"/>
    <w:rsid w:val="007C5242"/>
    <w:rsid w:val="007C7A79"/>
    <w:rsid w:val="007C7D36"/>
    <w:rsid w:val="007D06BE"/>
    <w:rsid w:val="007D09D6"/>
    <w:rsid w:val="007D0E09"/>
    <w:rsid w:val="007D1436"/>
    <w:rsid w:val="007D2014"/>
    <w:rsid w:val="007D5157"/>
    <w:rsid w:val="007D53C4"/>
    <w:rsid w:val="007E1B6C"/>
    <w:rsid w:val="007E39C4"/>
    <w:rsid w:val="007E3EC5"/>
    <w:rsid w:val="007E4E83"/>
    <w:rsid w:val="007E5DDE"/>
    <w:rsid w:val="007E5E3D"/>
    <w:rsid w:val="007E639C"/>
    <w:rsid w:val="007E7CF3"/>
    <w:rsid w:val="007F0055"/>
    <w:rsid w:val="007F1DA8"/>
    <w:rsid w:val="007F1E92"/>
    <w:rsid w:val="007F20D4"/>
    <w:rsid w:val="007F233F"/>
    <w:rsid w:val="007F2E7C"/>
    <w:rsid w:val="007F5BF2"/>
    <w:rsid w:val="007F6961"/>
    <w:rsid w:val="007F6E0B"/>
    <w:rsid w:val="007F6EA4"/>
    <w:rsid w:val="00804487"/>
    <w:rsid w:val="00806268"/>
    <w:rsid w:val="008079E5"/>
    <w:rsid w:val="008102AD"/>
    <w:rsid w:val="0081171D"/>
    <w:rsid w:val="0081234E"/>
    <w:rsid w:val="00813505"/>
    <w:rsid w:val="008169D7"/>
    <w:rsid w:val="008206FA"/>
    <w:rsid w:val="008218F3"/>
    <w:rsid w:val="00824A8C"/>
    <w:rsid w:val="008265DF"/>
    <w:rsid w:val="00831532"/>
    <w:rsid w:val="00832AA3"/>
    <w:rsid w:val="008345A3"/>
    <w:rsid w:val="00836588"/>
    <w:rsid w:val="00837108"/>
    <w:rsid w:val="00841E95"/>
    <w:rsid w:val="008425BA"/>
    <w:rsid w:val="00844881"/>
    <w:rsid w:val="008448E3"/>
    <w:rsid w:val="0084497A"/>
    <w:rsid w:val="008457E3"/>
    <w:rsid w:val="00845A8C"/>
    <w:rsid w:val="00845CCA"/>
    <w:rsid w:val="00846C10"/>
    <w:rsid w:val="00851D17"/>
    <w:rsid w:val="008520C2"/>
    <w:rsid w:val="008521EF"/>
    <w:rsid w:val="00852774"/>
    <w:rsid w:val="00852A48"/>
    <w:rsid w:val="00853094"/>
    <w:rsid w:val="008543DA"/>
    <w:rsid w:val="00854749"/>
    <w:rsid w:val="00860A7E"/>
    <w:rsid w:val="008612F9"/>
    <w:rsid w:val="008621EB"/>
    <w:rsid w:val="00862EDC"/>
    <w:rsid w:val="00864189"/>
    <w:rsid w:val="00864DBF"/>
    <w:rsid w:val="00867DF1"/>
    <w:rsid w:val="00870238"/>
    <w:rsid w:val="00871979"/>
    <w:rsid w:val="008764FB"/>
    <w:rsid w:val="00876D88"/>
    <w:rsid w:val="00876FE2"/>
    <w:rsid w:val="00880E8D"/>
    <w:rsid w:val="0088409A"/>
    <w:rsid w:val="00884408"/>
    <w:rsid w:val="00886917"/>
    <w:rsid w:val="00887234"/>
    <w:rsid w:val="008877C6"/>
    <w:rsid w:val="00891280"/>
    <w:rsid w:val="00892AE6"/>
    <w:rsid w:val="008968F2"/>
    <w:rsid w:val="0089756B"/>
    <w:rsid w:val="008A0721"/>
    <w:rsid w:val="008A0802"/>
    <w:rsid w:val="008A092C"/>
    <w:rsid w:val="008A1997"/>
    <w:rsid w:val="008A1BB1"/>
    <w:rsid w:val="008A4309"/>
    <w:rsid w:val="008A683F"/>
    <w:rsid w:val="008A7CFF"/>
    <w:rsid w:val="008B0CF0"/>
    <w:rsid w:val="008B172B"/>
    <w:rsid w:val="008B1AF9"/>
    <w:rsid w:val="008B37E6"/>
    <w:rsid w:val="008B498E"/>
    <w:rsid w:val="008B7EA9"/>
    <w:rsid w:val="008C3934"/>
    <w:rsid w:val="008C5C40"/>
    <w:rsid w:val="008C641C"/>
    <w:rsid w:val="008C64F7"/>
    <w:rsid w:val="008D2635"/>
    <w:rsid w:val="008D5080"/>
    <w:rsid w:val="008D6DCC"/>
    <w:rsid w:val="008E01A8"/>
    <w:rsid w:val="008E0FEE"/>
    <w:rsid w:val="008E2AAD"/>
    <w:rsid w:val="008E6EF9"/>
    <w:rsid w:val="008F2B53"/>
    <w:rsid w:val="008F43E8"/>
    <w:rsid w:val="008F4440"/>
    <w:rsid w:val="008F447D"/>
    <w:rsid w:val="008F48F7"/>
    <w:rsid w:val="008F60DE"/>
    <w:rsid w:val="008F6E34"/>
    <w:rsid w:val="009008FB"/>
    <w:rsid w:val="00900DE3"/>
    <w:rsid w:val="00903385"/>
    <w:rsid w:val="009039DC"/>
    <w:rsid w:val="00903C14"/>
    <w:rsid w:val="00903F03"/>
    <w:rsid w:val="00904065"/>
    <w:rsid w:val="00904A6D"/>
    <w:rsid w:val="00905781"/>
    <w:rsid w:val="00906F50"/>
    <w:rsid w:val="00910286"/>
    <w:rsid w:val="00911618"/>
    <w:rsid w:val="00911B13"/>
    <w:rsid w:val="009166F4"/>
    <w:rsid w:val="009177C9"/>
    <w:rsid w:val="00921974"/>
    <w:rsid w:val="00924E6C"/>
    <w:rsid w:val="00925C2F"/>
    <w:rsid w:val="00932D02"/>
    <w:rsid w:val="00932D17"/>
    <w:rsid w:val="00933BD2"/>
    <w:rsid w:val="00933FEB"/>
    <w:rsid w:val="00943ACA"/>
    <w:rsid w:val="00944BEA"/>
    <w:rsid w:val="00944EA3"/>
    <w:rsid w:val="00946165"/>
    <w:rsid w:val="0094650B"/>
    <w:rsid w:val="009509F9"/>
    <w:rsid w:val="0095359A"/>
    <w:rsid w:val="009537D0"/>
    <w:rsid w:val="00954E64"/>
    <w:rsid w:val="00956E43"/>
    <w:rsid w:val="0096114E"/>
    <w:rsid w:val="00966ADC"/>
    <w:rsid w:val="00970C78"/>
    <w:rsid w:val="00970CCA"/>
    <w:rsid w:val="0097201E"/>
    <w:rsid w:val="0097244C"/>
    <w:rsid w:val="009741D8"/>
    <w:rsid w:val="00980F43"/>
    <w:rsid w:val="00983FD7"/>
    <w:rsid w:val="00990F8D"/>
    <w:rsid w:val="0099285C"/>
    <w:rsid w:val="00992896"/>
    <w:rsid w:val="00993392"/>
    <w:rsid w:val="009945EA"/>
    <w:rsid w:val="00997860"/>
    <w:rsid w:val="00997C4F"/>
    <w:rsid w:val="009A1749"/>
    <w:rsid w:val="009A1A16"/>
    <w:rsid w:val="009A244A"/>
    <w:rsid w:val="009A6353"/>
    <w:rsid w:val="009B0324"/>
    <w:rsid w:val="009B2747"/>
    <w:rsid w:val="009B2837"/>
    <w:rsid w:val="009B3F9A"/>
    <w:rsid w:val="009B54F9"/>
    <w:rsid w:val="009B6B32"/>
    <w:rsid w:val="009B6DFC"/>
    <w:rsid w:val="009B71B3"/>
    <w:rsid w:val="009C0726"/>
    <w:rsid w:val="009C21C3"/>
    <w:rsid w:val="009C2FBF"/>
    <w:rsid w:val="009D010C"/>
    <w:rsid w:val="009D1C40"/>
    <w:rsid w:val="009D20D5"/>
    <w:rsid w:val="009E4098"/>
    <w:rsid w:val="009E6F64"/>
    <w:rsid w:val="009E7BCC"/>
    <w:rsid w:val="009F136D"/>
    <w:rsid w:val="009F1724"/>
    <w:rsid w:val="009F1B4F"/>
    <w:rsid w:val="009F3583"/>
    <w:rsid w:val="009F3E21"/>
    <w:rsid w:val="009F58D2"/>
    <w:rsid w:val="009F78F5"/>
    <w:rsid w:val="00A0025D"/>
    <w:rsid w:val="00A0062F"/>
    <w:rsid w:val="00A00E76"/>
    <w:rsid w:val="00A00F66"/>
    <w:rsid w:val="00A01613"/>
    <w:rsid w:val="00A04F57"/>
    <w:rsid w:val="00A0547C"/>
    <w:rsid w:val="00A064B1"/>
    <w:rsid w:val="00A06F6A"/>
    <w:rsid w:val="00A1034F"/>
    <w:rsid w:val="00A128B4"/>
    <w:rsid w:val="00A1483D"/>
    <w:rsid w:val="00A153AB"/>
    <w:rsid w:val="00A154FC"/>
    <w:rsid w:val="00A161EF"/>
    <w:rsid w:val="00A16382"/>
    <w:rsid w:val="00A20182"/>
    <w:rsid w:val="00A209A9"/>
    <w:rsid w:val="00A221F4"/>
    <w:rsid w:val="00A22DA6"/>
    <w:rsid w:val="00A24109"/>
    <w:rsid w:val="00A26AC5"/>
    <w:rsid w:val="00A276C1"/>
    <w:rsid w:val="00A279A9"/>
    <w:rsid w:val="00A27B35"/>
    <w:rsid w:val="00A3385D"/>
    <w:rsid w:val="00A33ADF"/>
    <w:rsid w:val="00A35385"/>
    <w:rsid w:val="00A35C66"/>
    <w:rsid w:val="00A36061"/>
    <w:rsid w:val="00A40467"/>
    <w:rsid w:val="00A420B3"/>
    <w:rsid w:val="00A433FB"/>
    <w:rsid w:val="00A4741E"/>
    <w:rsid w:val="00A47A6F"/>
    <w:rsid w:val="00A51948"/>
    <w:rsid w:val="00A52622"/>
    <w:rsid w:val="00A53825"/>
    <w:rsid w:val="00A57527"/>
    <w:rsid w:val="00A60189"/>
    <w:rsid w:val="00A611C4"/>
    <w:rsid w:val="00A63451"/>
    <w:rsid w:val="00A6766D"/>
    <w:rsid w:val="00A70528"/>
    <w:rsid w:val="00A72954"/>
    <w:rsid w:val="00A75046"/>
    <w:rsid w:val="00A76060"/>
    <w:rsid w:val="00A76469"/>
    <w:rsid w:val="00A77101"/>
    <w:rsid w:val="00A7752B"/>
    <w:rsid w:val="00A817A6"/>
    <w:rsid w:val="00A81936"/>
    <w:rsid w:val="00A821B9"/>
    <w:rsid w:val="00A83241"/>
    <w:rsid w:val="00A84803"/>
    <w:rsid w:val="00A85603"/>
    <w:rsid w:val="00A875F2"/>
    <w:rsid w:val="00A90305"/>
    <w:rsid w:val="00A923C2"/>
    <w:rsid w:val="00A9508B"/>
    <w:rsid w:val="00A9527C"/>
    <w:rsid w:val="00A95EFC"/>
    <w:rsid w:val="00A973A8"/>
    <w:rsid w:val="00AA01B9"/>
    <w:rsid w:val="00AA0208"/>
    <w:rsid w:val="00AA21DA"/>
    <w:rsid w:val="00AA22AE"/>
    <w:rsid w:val="00AA7D31"/>
    <w:rsid w:val="00AB1C12"/>
    <w:rsid w:val="00AB5978"/>
    <w:rsid w:val="00AC07EF"/>
    <w:rsid w:val="00AC3BEA"/>
    <w:rsid w:val="00AC4694"/>
    <w:rsid w:val="00AC51AD"/>
    <w:rsid w:val="00AC722E"/>
    <w:rsid w:val="00AD0F13"/>
    <w:rsid w:val="00AD148D"/>
    <w:rsid w:val="00AD1C59"/>
    <w:rsid w:val="00AD1C95"/>
    <w:rsid w:val="00AD236A"/>
    <w:rsid w:val="00AD4A54"/>
    <w:rsid w:val="00AD4C09"/>
    <w:rsid w:val="00AD5E1B"/>
    <w:rsid w:val="00AD62A6"/>
    <w:rsid w:val="00AD6A26"/>
    <w:rsid w:val="00AD72A2"/>
    <w:rsid w:val="00AE0055"/>
    <w:rsid w:val="00AE235C"/>
    <w:rsid w:val="00AE389B"/>
    <w:rsid w:val="00AE38F0"/>
    <w:rsid w:val="00AE3CED"/>
    <w:rsid w:val="00AE4B55"/>
    <w:rsid w:val="00AE56BB"/>
    <w:rsid w:val="00AE71A8"/>
    <w:rsid w:val="00AF0431"/>
    <w:rsid w:val="00AF1400"/>
    <w:rsid w:val="00AF29CE"/>
    <w:rsid w:val="00AF6D0D"/>
    <w:rsid w:val="00AF77CF"/>
    <w:rsid w:val="00B008A2"/>
    <w:rsid w:val="00B01FC9"/>
    <w:rsid w:val="00B02B10"/>
    <w:rsid w:val="00B0553C"/>
    <w:rsid w:val="00B07548"/>
    <w:rsid w:val="00B14AB1"/>
    <w:rsid w:val="00B14F78"/>
    <w:rsid w:val="00B1500B"/>
    <w:rsid w:val="00B150BA"/>
    <w:rsid w:val="00B15EF7"/>
    <w:rsid w:val="00B23943"/>
    <w:rsid w:val="00B27032"/>
    <w:rsid w:val="00B32A65"/>
    <w:rsid w:val="00B33A67"/>
    <w:rsid w:val="00B4007E"/>
    <w:rsid w:val="00B4092F"/>
    <w:rsid w:val="00B428F8"/>
    <w:rsid w:val="00B43F57"/>
    <w:rsid w:val="00B44796"/>
    <w:rsid w:val="00B45F31"/>
    <w:rsid w:val="00B4661F"/>
    <w:rsid w:val="00B52882"/>
    <w:rsid w:val="00B56461"/>
    <w:rsid w:val="00B569FD"/>
    <w:rsid w:val="00B6564B"/>
    <w:rsid w:val="00B66FA6"/>
    <w:rsid w:val="00B70F81"/>
    <w:rsid w:val="00B724C6"/>
    <w:rsid w:val="00B752B9"/>
    <w:rsid w:val="00B753EF"/>
    <w:rsid w:val="00B75C05"/>
    <w:rsid w:val="00B82E00"/>
    <w:rsid w:val="00B83125"/>
    <w:rsid w:val="00B83700"/>
    <w:rsid w:val="00B85967"/>
    <w:rsid w:val="00B87C9F"/>
    <w:rsid w:val="00B91163"/>
    <w:rsid w:val="00B943DC"/>
    <w:rsid w:val="00B95544"/>
    <w:rsid w:val="00B96348"/>
    <w:rsid w:val="00B96A0B"/>
    <w:rsid w:val="00B96B87"/>
    <w:rsid w:val="00BA0728"/>
    <w:rsid w:val="00BA2129"/>
    <w:rsid w:val="00BA325D"/>
    <w:rsid w:val="00BA3294"/>
    <w:rsid w:val="00BA381F"/>
    <w:rsid w:val="00BA592A"/>
    <w:rsid w:val="00BA5BAA"/>
    <w:rsid w:val="00BA5EEE"/>
    <w:rsid w:val="00BA6D3E"/>
    <w:rsid w:val="00BA6D42"/>
    <w:rsid w:val="00BB14B5"/>
    <w:rsid w:val="00BB345A"/>
    <w:rsid w:val="00BC0618"/>
    <w:rsid w:val="00BC07B2"/>
    <w:rsid w:val="00BC0E00"/>
    <w:rsid w:val="00BC738D"/>
    <w:rsid w:val="00BC75B9"/>
    <w:rsid w:val="00BD05FB"/>
    <w:rsid w:val="00BD6A2E"/>
    <w:rsid w:val="00BD71B9"/>
    <w:rsid w:val="00BE0F12"/>
    <w:rsid w:val="00BE1809"/>
    <w:rsid w:val="00BE49A2"/>
    <w:rsid w:val="00BF1714"/>
    <w:rsid w:val="00BF2324"/>
    <w:rsid w:val="00BF4842"/>
    <w:rsid w:val="00BF4A33"/>
    <w:rsid w:val="00BF7930"/>
    <w:rsid w:val="00C01C37"/>
    <w:rsid w:val="00C0267A"/>
    <w:rsid w:val="00C05111"/>
    <w:rsid w:val="00C1037C"/>
    <w:rsid w:val="00C1050F"/>
    <w:rsid w:val="00C11548"/>
    <w:rsid w:val="00C1632A"/>
    <w:rsid w:val="00C16FE3"/>
    <w:rsid w:val="00C2251E"/>
    <w:rsid w:val="00C2371D"/>
    <w:rsid w:val="00C30692"/>
    <w:rsid w:val="00C30D3D"/>
    <w:rsid w:val="00C314F4"/>
    <w:rsid w:val="00C33135"/>
    <w:rsid w:val="00C337C9"/>
    <w:rsid w:val="00C3586A"/>
    <w:rsid w:val="00C36012"/>
    <w:rsid w:val="00C4074B"/>
    <w:rsid w:val="00C41774"/>
    <w:rsid w:val="00C43CE9"/>
    <w:rsid w:val="00C43EC6"/>
    <w:rsid w:val="00C45AD7"/>
    <w:rsid w:val="00C52670"/>
    <w:rsid w:val="00C532DE"/>
    <w:rsid w:val="00C5645F"/>
    <w:rsid w:val="00C576A3"/>
    <w:rsid w:val="00C61CD2"/>
    <w:rsid w:val="00C63749"/>
    <w:rsid w:val="00C63CE4"/>
    <w:rsid w:val="00C74C4F"/>
    <w:rsid w:val="00C75143"/>
    <w:rsid w:val="00C7798E"/>
    <w:rsid w:val="00C77EBE"/>
    <w:rsid w:val="00C802A5"/>
    <w:rsid w:val="00C80BE0"/>
    <w:rsid w:val="00C8402A"/>
    <w:rsid w:val="00C871AE"/>
    <w:rsid w:val="00C8726D"/>
    <w:rsid w:val="00C90292"/>
    <w:rsid w:val="00C92C9C"/>
    <w:rsid w:val="00C92F80"/>
    <w:rsid w:val="00C93007"/>
    <w:rsid w:val="00C94ED6"/>
    <w:rsid w:val="00CA0CF8"/>
    <w:rsid w:val="00CA2400"/>
    <w:rsid w:val="00CA3809"/>
    <w:rsid w:val="00CA65D8"/>
    <w:rsid w:val="00CB20EA"/>
    <w:rsid w:val="00CB5863"/>
    <w:rsid w:val="00CB7B8C"/>
    <w:rsid w:val="00CC019E"/>
    <w:rsid w:val="00CC4325"/>
    <w:rsid w:val="00CC4445"/>
    <w:rsid w:val="00CC483B"/>
    <w:rsid w:val="00CC5578"/>
    <w:rsid w:val="00CD0654"/>
    <w:rsid w:val="00CD269D"/>
    <w:rsid w:val="00CD30C2"/>
    <w:rsid w:val="00CD3BD8"/>
    <w:rsid w:val="00CD45AB"/>
    <w:rsid w:val="00CD52D0"/>
    <w:rsid w:val="00CD56AC"/>
    <w:rsid w:val="00CD73AB"/>
    <w:rsid w:val="00CE034F"/>
    <w:rsid w:val="00CE0B3E"/>
    <w:rsid w:val="00CE0F04"/>
    <w:rsid w:val="00CE1C5A"/>
    <w:rsid w:val="00CE2F38"/>
    <w:rsid w:val="00CE5063"/>
    <w:rsid w:val="00CE584D"/>
    <w:rsid w:val="00CE7242"/>
    <w:rsid w:val="00CF04E9"/>
    <w:rsid w:val="00CF16A8"/>
    <w:rsid w:val="00CF20EE"/>
    <w:rsid w:val="00CF2319"/>
    <w:rsid w:val="00CF3582"/>
    <w:rsid w:val="00CF513C"/>
    <w:rsid w:val="00CF5C24"/>
    <w:rsid w:val="00CF62A3"/>
    <w:rsid w:val="00D02E6F"/>
    <w:rsid w:val="00D04C98"/>
    <w:rsid w:val="00D051D4"/>
    <w:rsid w:val="00D05B85"/>
    <w:rsid w:val="00D06E73"/>
    <w:rsid w:val="00D079BF"/>
    <w:rsid w:val="00D11569"/>
    <w:rsid w:val="00D11C21"/>
    <w:rsid w:val="00D12FCE"/>
    <w:rsid w:val="00D15491"/>
    <w:rsid w:val="00D1593F"/>
    <w:rsid w:val="00D1780E"/>
    <w:rsid w:val="00D230B4"/>
    <w:rsid w:val="00D24070"/>
    <w:rsid w:val="00D24B85"/>
    <w:rsid w:val="00D311CF"/>
    <w:rsid w:val="00D3156D"/>
    <w:rsid w:val="00D32841"/>
    <w:rsid w:val="00D32DC5"/>
    <w:rsid w:val="00D3433F"/>
    <w:rsid w:val="00D34442"/>
    <w:rsid w:val="00D34BAE"/>
    <w:rsid w:val="00D35092"/>
    <w:rsid w:val="00D35820"/>
    <w:rsid w:val="00D35FDA"/>
    <w:rsid w:val="00D36AEF"/>
    <w:rsid w:val="00D43B24"/>
    <w:rsid w:val="00D445E3"/>
    <w:rsid w:val="00D44901"/>
    <w:rsid w:val="00D457EB"/>
    <w:rsid w:val="00D476CB"/>
    <w:rsid w:val="00D52021"/>
    <w:rsid w:val="00D52382"/>
    <w:rsid w:val="00D523E3"/>
    <w:rsid w:val="00D52B19"/>
    <w:rsid w:val="00D53162"/>
    <w:rsid w:val="00D618CA"/>
    <w:rsid w:val="00D62FD4"/>
    <w:rsid w:val="00D638DD"/>
    <w:rsid w:val="00D6495A"/>
    <w:rsid w:val="00D674F3"/>
    <w:rsid w:val="00D676EE"/>
    <w:rsid w:val="00D6782E"/>
    <w:rsid w:val="00D7032E"/>
    <w:rsid w:val="00D70EC7"/>
    <w:rsid w:val="00D70F57"/>
    <w:rsid w:val="00D71BBF"/>
    <w:rsid w:val="00D72690"/>
    <w:rsid w:val="00D730B8"/>
    <w:rsid w:val="00D73ADD"/>
    <w:rsid w:val="00D73EDF"/>
    <w:rsid w:val="00D74B19"/>
    <w:rsid w:val="00D750A7"/>
    <w:rsid w:val="00D7641D"/>
    <w:rsid w:val="00D76885"/>
    <w:rsid w:val="00D80D69"/>
    <w:rsid w:val="00D81122"/>
    <w:rsid w:val="00D817FA"/>
    <w:rsid w:val="00D8184C"/>
    <w:rsid w:val="00D83EAA"/>
    <w:rsid w:val="00D853ED"/>
    <w:rsid w:val="00D867FB"/>
    <w:rsid w:val="00D878D8"/>
    <w:rsid w:val="00D90238"/>
    <w:rsid w:val="00D90495"/>
    <w:rsid w:val="00D908A5"/>
    <w:rsid w:val="00D919DD"/>
    <w:rsid w:val="00D921F7"/>
    <w:rsid w:val="00D9226A"/>
    <w:rsid w:val="00D9238E"/>
    <w:rsid w:val="00D92FCE"/>
    <w:rsid w:val="00D95C6E"/>
    <w:rsid w:val="00D96563"/>
    <w:rsid w:val="00D9787B"/>
    <w:rsid w:val="00DA0750"/>
    <w:rsid w:val="00DA29F3"/>
    <w:rsid w:val="00DA6AD3"/>
    <w:rsid w:val="00DB11B2"/>
    <w:rsid w:val="00DB1D8D"/>
    <w:rsid w:val="00DB2529"/>
    <w:rsid w:val="00DB5F90"/>
    <w:rsid w:val="00DB62BD"/>
    <w:rsid w:val="00DC03E2"/>
    <w:rsid w:val="00DC0F66"/>
    <w:rsid w:val="00DC192A"/>
    <w:rsid w:val="00DC2577"/>
    <w:rsid w:val="00DC3A87"/>
    <w:rsid w:val="00DC42E7"/>
    <w:rsid w:val="00DC5AC4"/>
    <w:rsid w:val="00DC7EBC"/>
    <w:rsid w:val="00DC7F93"/>
    <w:rsid w:val="00DD006A"/>
    <w:rsid w:val="00DD034D"/>
    <w:rsid w:val="00DD14ED"/>
    <w:rsid w:val="00DD3D67"/>
    <w:rsid w:val="00DD5C07"/>
    <w:rsid w:val="00DD6E84"/>
    <w:rsid w:val="00DE0273"/>
    <w:rsid w:val="00DE0607"/>
    <w:rsid w:val="00DE119A"/>
    <w:rsid w:val="00DE1B35"/>
    <w:rsid w:val="00DE208D"/>
    <w:rsid w:val="00DE3766"/>
    <w:rsid w:val="00DE4EA9"/>
    <w:rsid w:val="00DE5494"/>
    <w:rsid w:val="00DE65F6"/>
    <w:rsid w:val="00DE6868"/>
    <w:rsid w:val="00DE6A60"/>
    <w:rsid w:val="00DF186B"/>
    <w:rsid w:val="00DF430E"/>
    <w:rsid w:val="00DF64B2"/>
    <w:rsid w:val="00DF6818"/>
    <w:rsid w:val="00E0160B"/>
    <w:rsid w:val="00E01BB9"/>
    <w:rsid w:val="00E04A92"/>
    <w:rsid w:val="00E0724B"/>
    <w:rsid w:val="00E11E67"/>
    <w:rsid w:val="00E127C2"/>
    <w:rsid w:val="00E12F4C"/>
    <w:rsid w:val="00E137F5"/>
    <w:rsid w:val="00E1466E"/>
    <w:rsid w:val="00E15713"/>
    <w:rsid w:val="00E27404"/>
    <w:rsid w:val="00E3109F"/>
    <w:rsid w:val="00E33F56"/>
    <w:rsid w:val="00E362F8"/>
    <w:rsid w:val="00E3745B"/>
    <w:rsid w:val="00E3787C"/>
    <w:rsid w:val="00E402A3"/>
    <w:rsid w:val="00E40483"/>
    <w:rsid w:val="00E41C3E"/>
    <w:rsid w:val="00E42911"/>
    <w:rsid w:val="00E435BD"/>
    <w:rsid w:val="00E44FEE"/>
    <w:rsid w:val="00E470D4"/>
    <w:rsid w:val="00E47BD5"/>
    <w:rsid w:val="00E51012"/>
    <w:rsid w:val="00E52D54"/>
    <w:rsid w:val="00E52FA9"/>
    <w:rsid w:val="00E53BCC"/>
    <w:rsid w:val="00E55544"/>
    <w:rsid w:val="00E61551"/>
    <w:rsid w:val="00E65782"/>
    <w:rsid w:val="00E66752"/>
    <w:rsid w:val="00E7178D"/>
    <w:rsid w:val="00E735E2"/>
    <w:rsid w:val="00E7562F"/>
    <w:rsid w:val="00E764AE"/>
    <w:rsid w:val="00E769F7"/>
    <w:rsid w:val="00E76C66"/>
    <w:rsid w:val="00E76FF4"/>
    <w:rsid w:val="00E77CC6"/>
    <w:rsid w:val="00E80566"/>
    <w:rsid w:val="00E81EFD"/>
    <w:rsid w:val="00E82217"/>
    <w:rsid w:val="00E8255B"/>
    <w:rsid w:val="00E82700"/>
    <w:rsid w:val="00E834DD"/>
    <w:rsid w:val="00E86101"/>
    <w:rsid w:val="00E86202"/>
    <w:rsid w:val="00E86298"/>
    <w:rsid w:val="00E864C2"/>
    <w:rsid w:val="00E872EF"/>
    <w:rsid w:val="00E879DA"/>
    <w:rsid w:val="00E87BF1"/>
    <w:rsid w:val="00E909F8"/>
    <w:rsid w:val="00E90E74"/>
    <w:rsid w:val="00E90F0B"/>
    <w:rsid w:val="00E9166F"/>
    <w:rsid w:val="00E9189B"/>
    <w:rsid w:val="00E956BD"/>
    <w:rsid w:val="00E95A24"/>
    <w:rsid w:val="00EA060B"/>
    <w:rsid w:val="00EA093C"/>
    <w:rsid w:val="00EA3EAF"/>
    <w:rsid w:val="00EA4953"/>
    <w:rsid w:val="00EA5F82"/>
    <w:rsid w:val="00EA6ABD"/>
    <w:rsid w:val="00EA6ED1"/>
    <w:rsid w:val="00EA79A3"/>
    <w:rsid w:val="00EB163A"/>
    <w:rsid w:val="00EB16BD"/>
    <w:rsid w:val="00EB2586"/>
    <w:rsid w:val="00EB2BB7"/>
    <w:rsid w:val="00EB3481"/>
    <w:rsid w:val="00EB388E"/>
    <w:rsid w:val="00EB43FF"/>
    <w:rsid w:val="00EB44D1"/>
    <w:rsid w:val="00EB47F7"/>
    <w:rsid w:val="00EB53E5"/>
    <w:rsid w:val="00EB59FE"/>
    <w:rsid w:val="00EB5B2A"/>
    <w:rsid w:val="00EB7C62"/>
    <w:rsid w:val="00EC1E2B"/>
    <w:rsid w:val="00EC4095"/>
    <w:rsid w:val="00EC4A39"/>
    <w:rsid w:val="00EC7A39"/>
    <w:rsid w:val="00ED044F"/>
    <w:rsid w:val="00ED0B9B"/>
    <w:rsid w:val="00ED3674"/>
    <w:rsid w:val="00ED4D5B"/>
    <w:rsid w:val="00ED51BF"/>
    <w:rsid w:val="00ED5AC5"/>
    <w:rsid w:val="00EE2D0E"/>
    <w:rsid w:val="00EE4155"/>
    <w:rsid w:val="00EF02CA"/>
    <w:rsid w:val="00EF1BD0"/>
    <w:rsid w:val="00EF456D"/>
    <w:rsid w:val="00EF60EB"/>
    <w:rsid w:val="00EF67A4"/>
    <w:rsid w:val="00EF7837"/>
    <w:rsid w:val="00F00C90"/>
    <w:rsid w:val="00F02EDF"/>
    <w:rsid w:val="00F03C62"/>
    <w:rsid w:val="00F0745A"/>
    <w:rsid w:val="00F11181"/>
    <w:rsid w:val="00F11271"/>
    <w:rsid w:val="00F120ED"/>
    <w:rsid w:val="00F1238A"/>
    <w:rsid w:val="00F1711C"/>
    <w:rsid w:val="00F2050B"/>
    <w:rsid w:val="00F22DA1"/>
    <w:rsid w:val="00F23B7F"/>
    <w:rsid w:val="00F241A9"/>
    <w:rsid w:val="00F2734D"/>
    <w:rsid w:val="00F274C5"/>
    <w:rsid w:val="00F30418"/>
    <w:rsid w:val="00F31265"/>
    <w:rsid w:val="00F314C5"/>
    <w:rsid w:val="00F323C3"/>
    <w:rsid w:val="00F32518"/>
    <w:rsid w:val="00F3287E"/>
    <w:rsid w:val="00F33E61"/>
    <w:rsid w:val="00F34596"/>
    <w:rsid w:val="00F367D5"/>
    <w:rsid w:val="00F37A68"/>
    <w:rsid w:val="00F50C2A"/>
    <w:rsid w:val="00F51CE3"/>
    <w:rsid w:val="00F53E6F"/>
    <w:rsid w:val="00F545AF"/>
    <w:rsid w:val="00F5607D"/>
    <w:rsid w:val="00F64B58"/>
    <w:rsid w:val="00F65435"/>
    <w:rsid w:val="00F6543C"/>
    <w:rsid w:val="00F662AF"/>
    <w:rsid w:val="00F7128B"/>
    <w:rsid w:val="00F725EB"/>
    <w:rsid w:val="00F72CCF"/>
    <w:rsid w:val="00F766FE"/>
    <w:rsid w:val="00F83A6D"/>
    <w:rsid w:val="00F83F25"/>
    <w:rsid w:val="00F84021"/>
    <w:rsid w:val="00F84D31"/>
    <w:rsid w:val="00F862B8"/>
    <w:rsid w:val="00F863BE"/>
    <w:rsid w:val="00F868B8"/>
    <w:rsid w:val="00F87B1A"/>
    <w:rsid w:val="00F944DF"/>
    <w:rsid w:val="00F95585"/>
    <w:rsid w:val="00F97BAE"/>
    <w:rsid w:val="00FA130C"/>
    <w:rsid w:val="00FA2620"/>
    <w:rsid w:val="00FA3911"/>
    <w:rsid w:val="00FA58BA"/>
    <w:rsid w:val="00FA630D"/>
    <w:rsid w:val="00FA6FED"/>
    <w:rsid w:val="00FA7016"/>
    <w:rsid w:val="00FA7454"/>
    <w:rsid w:val="00FA7D6D"/>
    <w:rsid w:val="00FB04E0"/>
    <w:rsid w:val="00FB06F7"/>
    <w:rsid w:val="00FB3454"/>
    <w:rsid w:val="00FB35C2"/>
    <w:rsid w:val="00FB7B6B"/>
    <w:rsid w:val="00FB7BD1"/>
    <w:rsid w:val="00FC016E"/>
    <w:rsid w:val="00FC15EB"/>
    <w:rsid w:val="00FC1CDA"/>
    <w:rsid w:val="00FC2108"/>
    <w:rsid w:val="00FC2B1A"/>
    <w:rsid w:val="00FC3229"/>
    <w:rsid w:val="00FC335B"/>
    <w:rsid w:val="00FC4236"/>
    <w:rsid w:val="00FC48BF"/>
    <w:rsid w:val="00FC5FF3"/>
    <w:rsid w:val="00FC7586"/>
    <w:rsid w:val="00FD29AA"/>
    <w:rsid w:val="00FD46FF"/>
    <w:rsid w:val="00FD536F"/>
    <w:rsid w:val="00FD538A"/>
    <w:rsid w:val="00FE14D7"/>
    <w:rsid w:val="00FE1FF3"/>
    <w:rsid w:val="00FE26B1"/>
    <w:rsid w:val="00FF1A84"/>
    <w:rsid w:val="00FF31BE"/>
    <w:rsid w:val="00FF41FC"/>
    <w:rsid w:val="00FF4A76"/>
    <w:rsid w:val="00FF55ED"/>
    <w:rsid w:val="00FF5754"/>
    <w:rsid w:val="0E72B3E8"/>
    <w:rsid w:val="0F5C0854"/>
    <w:rsid w:val="19A386BC"/>
    <w:rsid w:val="19F5A127"/>
    <w:rsid w:val="1A60E3D8"/>
    <w:rsid w:val="1C61AE71"/>
    <w:rsid w:val="22BC2FE8"/>
    <w:rsid w:val="2595B6D5"/>
    <w:rsid w:val="2649A805"/>
    <w:rsid w:val="26C239F2"/>
    <w:rsid w:val="3346B81B"/>
    <w:rsid w:val="37CE4A7F"/>
    <w:rsid w:val="4095EB04"/>
    <w:rsid w:val="458DA334"/>
    <w:rsid w:val="45C6748A"/>
    <w:rsid w:val="47331D4E"/>
    <w:rsid w:val="4B317F0E"/>
    <w:rsid w:val="4FD66740"/>
    <w:rsid w:val="57EBBBC8"/>
    <w:rsid w:val="589CFE73"/>
    <w:rsid w:val="66D6D30B"/>
    <w:rsid w:val="69B2DBE5"/>
    <w:rsid w:val="6DA3DCCC"/>
    <w:rsid w:val="74DE6967"/>
    <w:rsid w:val="7964A212"/>
    <w:rsid w:val="7E2D745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9E2DE"/>
  <w15:chartTrackingRefBased/>
  <w15:docId w15:val="{8EDF6181-BB0B-499E-BB7D-E577763F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3F56"/>
    <w:pPr>
      <w:spacing w:after="160" w:line="259" w:lineRule="auto"/>
    </w:pPr>
    <w:rPr>
      <w:sz w:val="22"/>
      <w:szCs w:val="22"/>
      <w:lang w:eastAsia="en-US"/>
    </w:rPr>
  </w:style>
  <w:style w:type="paragraph" w:styleId="Titolo1">
    <w:name w:val="heading 1"/>
    <w:basedOn w:val="Normale"/>
    <w:next w:val="Normale"/>
    <w:link w:val="Titolo1Carattere"/>
    <w:uiPriority w:val="9"/>
    <w:qFormat/>
    <w:rsid w:val="001824F2"/>
    <w:pPr>
      <w:keepNext/>
      <w:keepLines/>
      <w:spacing w:before="240" w:after="0"/>
      <w:outlineLvl w:val="0"/>
    </w:pPr>
    <w:rPr>
      <w:rFonts w:ascii="Calibri Light" w:eastAsia="Times New Roman" w:hAnsi="Calibri Light"/>
      <w:color w:val="2E74B5"/>
      <w:sz w:val="32"/>
      <w:szCs w:val="32"/>
      <w:lang w:val="x-none" w:eastAsia="x-none"/>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link w:val="Titolo1"/>
    <w:uiPriority w:val="9"/>
    <w:rsid w:val="001824F2"/>
    <w:rPr>
      <w:rFonts w:ascii="Calibri Light" w:eastAsia="Times New Roman" w:hAnsi="Calibri Light" w:cs="Times New Roman"/>
      <w:color w:val="2E74B5"/>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uiPriority w:val="99"/>
    <w:unhideWhenUsed/>
    <w:rsid w:val="00532295"/>
    <w:rPr>
      <w:color w:val="0563C1"/>
      <w:u w:val="single"/>
    </w:rPr>
  </w:style>
  <w:style w:type="character" w:customStyle="1" w:styleId="Titolo2Carattere">
    <w:name w:val="Titolo 2 Carattere"/>
    <w:link w:val="Titolo2"/>
    <w:uiPriority w:val="9"/>
    <w:rsid w:val="00D867FB"/>
    <w:rPr>
      <w:rFonts w:ascii="Calibri Light" w:eastAsia="Times New Roman" w:hAnsi="Calibri Light" w:cs="Times New Roman"/>
      <w:color w:val="2E74B5"/>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uiPriority w:val="99"/>
    <w:semiHidden/>
    <w:unhideWhenUsed/>
    <w:rsid w:val="00844881"/>
    <w:rPr>
      <w:sz w:val="16"/>
      <w:szCs w:val="16"/>
    </w:rPr>
  </w:style>
  <w:style w:type="paragraph" w:styleId="Testocommento">
    <w:name w:val="annotation text"/>
    <w:basedOn w:val="Normale"/>
    <w:link w:val="TestocommentoCarattere"/>
    <w:semiHidden/>
    <w:unhideWhenUsed/>
    <w:rsid w:val="00844881"/>
    <w:pPr>
      <w:spacing w:line="240" w:lineRule="auto"/>
    </w:pPr>
    <w:rPr>
      <w:sz w:val="20"/>
      <w:szCs w:val="20"/>
      <w:lang w:val="x-none" w:eastAsia="x-none"/>
    </w:rPr>
  </w:style>
  <w:style w:type="character" w:customStyle="1" w:styleId="TestocommentoCarattere">
    <w:name w:val="Testo commento Carattere"/>
    <w:link w:val="Testocommento"/>
    <w:semiHidden/>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sz w:val="18"/>
      <w:szCs w:val="18"/>
      <w:lang w:val="x-none" w:eastAsia="x-none"/>
    </w:rPr>
  </w:style>
  <w:style w:type="character" w:customStyle="1" w:styleId="TestofumettoCarattere">
    <w:name w:val="Testo fumetto Carattere"/>
    <w:link w:val="Testofumetto"/>
    <w:uiPriority w:val="99"/>
    <w:semiHidden/>
    <w:rsid w:val="00844881"/>
    <w:rPr>
      <w:rFonts w:ascii="Segoe UI" w:hAnsi="Segoe UI" w:cs="Segoe UI"/>
      <w:sz w:val="18"/>
      <w:szCs w:val="18"/>
    </w:rPr>
  </w:style>
  <w:style w:type="paragraph" w:customStyle="1" w:styleId="Style2">
    <w:name w:val="Style2"/>
    <w:basedOn w:val="Paragrafoelenco"/>
    <w:link w:val="Style2Char"/>
    <w:qFormat/>
    <w:rsid w:val="00246ECA"/>
    <w:pPr>
      <w:numPr>
        <w:ilvl w:val="1"/>
        <w:numId w:val="2"/>
      </w:numPr>
      <w:spacing w:after="160" w:line="259" w:lineRule="auto"/>
      <w:jc w:val="left"/>
    </w:pPr>
    <w:rPr>
      <w:b/>
      <w:lang w:val="x-none"/>
    </w:rPr>
  </w:style>
  <w:style w:type="character" w:customStyle="1" w:styleId="Style2Char">
    <w:name w:val="Style2 Char"/>
    <w:link w:val="Style2"/>
    <w:rsid w:val="00C2251E"/>
    <w:rPr>
      <w:b/>
      <w:sz w:val="22"/>
      <w:szCs w:val="22"/>
      <w:lang w:val="x-none" w:eastAsia="en-US"/>
    </w:rPr>
  </w:style>
  <w:style w:type="paragraph" w:customStyle="1" w:styleId="Raccomandazione">
    <w:name w:val="Raccomandazione"/>
    <w:basedOn w:val="Normale"/>
    <w:link w:val="RaccomandazioneChar"/>
    <w:qFormat/>
    <w:rsid w:val="00A35385"/>
    <w:pPr>
      <w:spacing w:before="120" w:after="120" w:line="240" w:lineRule="auto"/>
      <w:jc w:val="both"/>
    </w:pPr>
    <w:rPr>
      <w:rFonts w:eastAsia="Times New Roman"/>
      <w:b/>
      <w:sz w:val="24"/>
      <w:szCs w:val="24"/>
      <w:lang w:val="x-none" w:eastAsia="it-IT"/>
    </w:rPr>
  </w:style>
  <w:style w:type="character" w:customStyle="1" w:styleId="RaccomandazioneChar">
    <w:name w:val="Raccomandazione Char"/>
    <w:link w:val="Raccomandazione"/>
    <w:rsid w:val="00A35385"/>
    <w:rPr>
      <w:rFonts w:eastAsia="Times New Roman" w:cs="Times New Roman"/>
      <w:b/>
      <w:sz w:val="24"/>
      <w:szCs w:val="24"/>
      <w:lang w:eastAsia="it-IT"/>
    </w:rPr>
  </w:style>
  <w:style w:type="paragraph" w:styleId="Nessunaspaziatura">
    <w:name w:val="No Spacing"/>
    <w:uiPriority w:val="1"/>
    <w:qFormat/>
    <w:rsid w:val="00A35385"/>
    <w:rPr>
      <w:sz w:val="22"/>
      <w:szCs w:val="22"/>
      <w:lang w:eastAsia="en-US"/>
    </w:rPr>
  </w:style>
  <w:style w:type="paragraph" w:styleId="Testonotaapidipagina">
    <w:name w:val="footnote text"/>
    <w:basedOn w:val="Normale"/>
    <w:link w:val="TestonotaapidipaginaCarattere"/>
    <w:uiPriority w:val="99"/>
    <w:semiHidden/>
    <w:unhideWhenUsed/>
    <w:rsid w:val="006F4B5A"/>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rsid w:val="006F4B5A"/>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unhideWhenUsed/>
    <w:rsid w:val="006F4B5A"/>
    <w:rPr>
      <w:vertAlign w:val="superscript"/>
    </w:rPr>
  </w:style>
  <w:style w:type="paragraph" w:styleId="NormaleWeb">
    <w:name w:val="Normal (Web)"/>
    <w:basedOn w:val="Normale"/>
    <w:uiPriority w:val="99"/>
    <w:unhideWhenUsed/>
    <w:rsid w:val="007840C2"/>
    <w:pPr>
      <w:spacing w:after="0" w:line="240" w:lineRule="auto"/>
    </w:pPr>
    <w:rPr>
      <w:rFonts w:ascii="Times New Roman" w:hAnsi="Times New Roman"/>
      <w:sz w:val="24"/>
      <w:szCs w:val="24"/>
      <w:lang w:eastAsia="it-IT"/>
    </w:rPr>
  </w:style>
  <w:style w:type="paragraph" w:customStyle="1" w:styleId="Default">
    <w:name w:val="Default"/>
    <w:rsid w:val="00911B13"/>
    <w:pPr>
      <w:autoSpaceDE w:val="0"/>
      <w:autoSpaceDN w:val="0"/>
      <w:adjustRightInd w:val="0"/>
    </w:pPr>
    <w:rPr>
      <w:rFonts w:cs="Calibri"/>
      <w:color w:val="000000"/>
      <w:sz w:val="24"/>
      <w:szCs w:val="24"/>
      <w:lang w:eastAsia="en-US"/>
    </w:rPr>
  </w:style>
  <w:style w:type="paragraph" w:styleId="Revisione">
    <w:name w:val="Revision"/>
    <w:hidden/>
    <w:uiPriority w:val="99"/>
    <w:semiHidden/>
    <w:rsid w:val="008877C6"/>
    <w:rPr>
      <w:sz w:val="22"/>
      <w:szCs w:val="22"/>
      <w:lang w:eastAsia="en-US"/>
    </w:rPr>
  </w:style>
  <w:style w:type="paragraph" w:customStyle="1" w:styleId="xraccomandazione">
    <w:name w:val="x_raccomandazione"/>
    <w:basedOn w:val="Normale"/>
    <w:rsid w:val="00D96563"/>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uiPriority w:val="20"/>
    <w:qFormat/>
    <w:rsid w:val="00D96563"/>
    <w:rPr>
      <w:i/>
      <w:iCs/>
    </w:rPr>
  </w:style>
  <w:style w:type="character" w:customStyle="1" w:styleId="Menzionenonrisolta1">
    <w:name w:val="Menzione non risolta1"/>
    <w:basedOn w:val="Carpredefinitoparagrafo"/>
    <w:uiPriority w:val="99"/>
    <w:semiHidden/>
    <w:unhideWhenUsed/>
    <w:rsid w:val="00481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253">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230237587">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363751029">
      <w:bodyDiv w:val="1"/>
      <w:marLeft w:val="0"/>
      <w:marRight w:val="0"/>
      <w:marTop w:val="0"/>
      <w:marBottom w:val="0"/>
      <w:divBdr>
        <w:top w:val="none" w:sz="0" w:space="0" w:color="auto"/>
        <w:left w:val="none" w:sz="0" w:space="0" w:color="auto"/>
        <w:bottom w:val="none" w:sz="0" w:space="0" w:color="auto"/>
        <w:right w:val="none" w:sz="0" w:space="0" w:color="auto"/>
      </w:divBdr>
    </w:div>
    <w:div w:id="373383442">
      <w:bodyDiv w:val="1"/>
      <w:marLeft w:val="0"/>
      <w:marRight w:val="0"/>
      <w:marTop w:val="0"/>
      <w:marBottom w:val="0"/>
      <w:divBdr>
        <w:top w:val="none" w:sz="0" w:space="0" w:color="auto"/>
        <w:left w:val="none" w:sz="0" w:space="0" w:color="auto"/>
        <w:bottom w:val="none" w:sz="0" w:space="0" w:color="auto"/>
        <w:right w:val="none" w:sz="0" w:space="0" w:color="auto"/>
      </w:divBdr>
    </w:div>
    <w:div w:id="373583239">
      <w:bodyDiv w:val="1"/>
      <w:marLeft w:val="0"/>
      <w:marRight w:val="0"/>
      <w:marTop w:val="0"/>
      <w:marBottom w:val="0"/>
      <w:divBdr>
        <w:top w:val="none" w:sz="0" w:space="0" w:color="auto"/>
        <w:left w:val="none" w:sz="0" w:space="0" w:color="auto"/>
        <w:bottom w:val="none" w:sz="0" w:space="0" w:color="auto"/>
        <w:right w:val="none" w:sz="0" w:space="0" w:color="auto"/>
      </w:divBdr>
    </w:div>
    <w:div w:id="380786489">
      <w:bodyDiv w:val="1"/>
      <w:marLeft w:val="0"/>
      <w:marRight w:val="0"/>
      <w:marTop w:val="0"/>
      <w:marBottom w:val="0"/>
      <w:divBdr>
        <w:top w:val="none" w:sz="0" w:space="0" w:color="auto"/>
        <w:left w:val="none" w:sz="0" w:space="0" w:color="auto"/>
        <w:bottom w:val="none" w:sz="0" w:space="0" w:color="auto"/>
        <w:right w:val="none" w:sz="0" w:space="0" w:color="auto"/>
      </w:divBdr>
    </w:div>
    <w:div w:id="397482586">
      <w:bodyDiv w:val="1"/>
      <w:marLeft w:val="0"/>
      <w:marRight w:val="0"/>
      <w:marTop w:val="0"/>
      <w:marBottom w:val="0"/>
      <w:divBdr>
        <w:top w:val="none" w:sz="0" w:space="0" w:color="auto"/>
        <w:left w:val="none" w:sz="0" w:space="0" w:color="auto"/>
        <w:bottom w:val="none" w:sz="0" w:space="0" w:color="auto"/>
        <w:right w:val="none" w:sz="0" w:space="0" w:color="auto"/>
      </w:divBdr>
    </w:div>
    <w:div w:id="432432123">
      <w:bodyDiv w:val="1"/>
      <w:marLeft w:val="0"/>
      <w:marRight w:val="0"/>
      <w:marTop w:val="0"/>
      <w:marBottom w:val="0"/>
      <w:divBdr>
        <w:top w:val="none" w:sz="0" w:space="0" w:color="auto"/>
        <w:left w:val="none" w:sz="0" w:space="0" w:color="auto"/>
        <w:bottom w:val="none" w:sz="0" w:space="0" w:color="auto"/>
        <w:right w:val="none" w:sz="0" w:space="0" w:color="auto"/>
      </w:divBdr>
    </w:div>
    <w:div w:id="448354825">
      <w:bodyDiv w:val="1"/>
      <w:marLeft w:val="0"/>
      <w:marRight w:val="0"/>
      <w:marTop w:val="0"/>
      <w:marBottom w:val="0"/>
      <w:divBdr>
        <w:top w:val="none" w:sz="0" w:space="0" w:color="auto"/>
        <w:left w:val="none" w:sz="0" w:space="0" w:color="auto"/>
        <w:bottom w:val="none" w:sz="0" w:space="0" w:color="auto"/>
        <w:right w:val="none" w:sz="0" w:space="0" w:color="auto"/>
      </w:divBdr>
    </w:div>
    <w:div w:id="480384787">
      <w:bodyDiv w:val="1"/>
      <w:marLeft w:val="0"/>
      <w:marRight w:val="0"/>
      <w:marTop w:val="0"/>
      <w:marBottom w:val="0"/>
      <w:divBdr>
        <w:top w:val="none" w:sz="0" w:space="0" w:color="auto"/>
        <w:left w:val="none" w:sz="0" w:space="0" w:color="auto"/>
        <w:bottom w:val="none" w:sz="0" w:space="0" w:color="auto"/>
        <w:right w:val="none" w:sz="0" w:space="0" w:color="auto"/>
      </w:divBdr>
    </w:div>
    <w:div w:id="521557815">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591931179">
      <w:bodyDiv w:val="1"/>
      <w:marLeft w:val="0"/>
      <w:marRight w:val="0"/>
      <w:marTop w:val="0"/>
      <w:marBottom w:val="0"/>
      <w:divBdr>
        <w:top w:val="none" w:sz="0" w:space="0" w:color="auto"/>
        <w:left w:val="none" w:sz="0" w:space="0" w:color="auto"/>
        <w:bottom w:val="none" w:sz="0" w:space="0" w:color="auto"/>
        <w:right w:val="none" w:sz="0" w:space="0" w:color="auto"/>
      </w:divBdr>
    </w:div>
    <w:div w:id="606155821">
      <w:bodyDiv w:val="1"/>
      <w:marLeft w:val="0"/>
      <w:marRight w:val="0"/>
      <w:marTop w:val="0"/>
      <w:marBottom w:val="0"/>
      <w:divBdr>
        <w:top w:val="none" w:sz="0" w:space="0" w:color="auto"/>
        <w:left w:val="none" w:sz="0" w:space="0" w:color="auto"/>
        <w:bottom w:val="none" w:sz="0" w:space="0" w:color="auto"/>
        <w:right w:val="none" w:sz="0" w:space="0" w:color="auto"/>
      </w:divBdr>
    </w:div>
    <w:div w:id="625625172">
      <w:bodyDiv w:val="1"/>
      <w:marLeft w:val="0"/>
      <w:marRight w:val="0"/>
      <w:marTop w:val="0"/>
      <w:marBottom w:val="0"/>
      <w:divBdr>
        <w:top w:val="none" w:sz="0" w:space="0" w:color="auto"/>
        <w:left w:val="none" w:sz="0" w:space="0" w:color="auto"/>
        <w:bottom w:val="none" w:sz="0" w:space="0" w:color="auto"/>
        <w:right w:val="none" w:sz="0" w:space="0" w:color="auto"/>
      </w:divBdr>
    </w:div>
    <w:div w:id="708337735">
      <w:bodyDiv w:val="1"/>
      <w:marLeft w:val="0"/>
      <w:marRight w:val="0"/>
      <w:marTop w:val="0"/>
      <w:marBottom w:val="0"/>
      <w:divBdr>
        <w:top w:val="none" w:sz="0" w:space="0" w:color="auto"/>
        <w:left w:val="none" w:sz="0" w:space="0" w:color="auto"/>
        <w:bottom w:val="none" w:sz="0" w:space="0" w:color="auto"/>
        <w:right w:val="none" w:sz="0" w:space="0" w:color="auto"/>
      </w:divBdr>
    </w:div>
    <w:div w:id="749039824">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91884045">
      <w:bodyDiv w:val="1"/>
      <w:marLeft w:val="0"/>
      <w:marRight w:val="0"/>
      <w:marTop w:val="0"/>
      <w:marBottom w:val="0"/>
      <w:divBdr>
        <w:top w:val="none" w:sz="0" w:space="0" w:color="auto"/>
        <w:left w:val="none" w:sz="0" w:space="0" w:color="auto"/>
        <w:bottom w:val="none" w:sz="0" w:space="0" w:color="auto"/>
        <w:right w:val="none" w:sz="0" w:space="0" w:color="auto"/>
      </w:divBdr>
    </w:div>
    <w:div w:id="894315471">
      <w:bodyDiv w:val="1"/>
      <w:marLeft w:val="0"/>
      <w:marRight w:val="0"/>
      <w:marTop w:val="0"/>
      <w:marBottom w:val="0"/>
      <w:divBdr>
        <w:top w:val="none" w:sz="0" w:space="0" w:color="auto"/>
        <w:left w:val="none" w:sz="0" w:space="0" w:color="auto"/>
        <w:bottom w:val="none" w:sz="0" w:space="0" w:color="auto"/>
        <w:right w:val="none" w:sz="0" w:space="0" w:color="auto"/>
      </w:divBdr>
    </w:div>
    <w:div w:id="917176717">
      <w:bodyDiv w:val="1"/>
      <w:marLeft w:val="0"/>
      <w:marRight w:val="0"/>
      <w:marTop w:val="0"/>
      <w:marBottom w:val="0"/>
      <w:divBdr>
        <w:top w:val="none" w:sz="0" w:space="0" w:color="auto"/>
        <w:left w:val="none" w:sz="0" w:space="0" w:color="auto"/>
        <w:bottom w:val="none" w:sz="0" w:space="0" w:color="auto"/>
        <w:right w:val="none" w:sz="0" w:space="0" w:color="auto"/>
      </w:divBdr>
    </w:div>
    <w:div w:id="936214520">
      <w:bodyDiv w:val="1"/>
      <w:marLeft w:val="0"/>
      <w:marRight w:val="0"/>
      <w:marTop w:val="0"/>
      <w:marBottom w:val="0"/>
      <w:divBdr>
        <w:top w:val="none" w:sz="0" w:space="0" w:color="auto"/>
        <w:left w:val="none" w:sz="0" w:space="0" w:color="auto"/>
        <w:bottom w:val="none" w:sz="0" w:space="0" w:color="auto"/>
        <w:right w:val="none" w:sz="0" w:space="0" w:color="auto"/>
      </w:divBdr>
    </w:div>
    <w:div w:id="939223338">
      <w:bodyDiv w:val="1"/>
      <w:marLeft w:val="0"/>
      <w:marRight w:val="0"/>
      <w:marTop w:val="0"/>
      <w:marBottom w:val="0"/>
      <w:divBdr>
        <w:top w:val="none" w:sz="0" w:space="0" w:color="auto"/>
        <w:left w:val="none" w:sz="0" w:space="0" w:color="auto"/>
        <w:bottom w:val="none" w:sz="0" w:space="0" w:color="auto"/>
        <w:right w:val="none" w:sz="0" w:space="0" w:color="auto"/>
      </w:divBdr>
    </w:div>
    <w:div w:id="946038740">
      <w:bodyDiv w:val="1"/>
      <w:marLeft w:val="0"/>
      <w:marRight w:val="0"/>
      <w:marTop w:val="0"/>
      <w:marBottom w:val="0"/>
      <w:divBdr>
        <w:top w:val="none" w:sz="0" w:space="0" w:color="auto"/>
        <w:left w:val="none" w:sz="0" w:space="0" w:color="auto"/>
        <w:bottom w:val="none" w:sz="0" w:space="0" w:color="auto"/>
        <w:right w:val="none" w:sz="0" w:space="0" w:color="auto"/>
      </w:divBdr>
    </w:div>
    <w:div w:id="1048068056">
      <w:bodyDiv w:val="1"/>
      <w:marLeft w:val="0"/>
      <w:marRight w:val="0"/>
      <w:marTop w:val="0"/>
      <w:marBottom w:val="0"/>
      <w:divBdr>
        <w:top w:val="none" w:sz="0" w:space="0" w:color="auto"/>
        <w:left w:val="none" w:sz="0" w:space="0" w:color="auto"/>
        <w:bottom w:val="none" w:sz="0" w:space="0" w:color="auto"/>
        <w:right w:val="none" w:sz="0" w:space="0" w:color="auto"/>
      </w:divBdr>
    </w:div>
    <w:div w:id="1106196287">
      <w:bodyDiv w:val="1"/>
      <w:marLeft w:val="0"/>
      <w:marRight w:val="0"/>
      <w:marTop w:val="0"/>
      <w:marBottom w:val="0"/>
      <w:divBdr>
        <w:top w:val="none" w:sz="0" w:space="0" w:color="auto"/>
        <w:left w:val="none" w:sz="0" w:space="0" w:color="auto"/>
        <w:bottom w:val="none" w:sz="0" w:space="0" w:color="auto"/>
        <w:right w:val="none" w:sz="0" w:space="0" w:color="auto"/>
      </w:divBdr>
    </w:div>
    <w:div w:id="1116367742">
      <w:bodyDiv w:val="1"/>
      <w:marLeft w:val="0"/>
      <w:marRight w:val="0"/>
      <w:marTop w:val="0"/>
      <w:marBottom w:val="0"/>
      <w:divBdr>
        <w:top w:val="none" w:sz="0" w:space="0" w:color="auto"/>
        <w:left w:val="none" w:sz="0" w:space="0" w:color="auto"/>
        <w:bottom w:val="none" w:sz="0" w:space="0" w:color="auto"/>
        <w:right w:val="none" w:sz="0" w:space="0" w:color="auto"/>
      </w:divBdr>
    </w:div>
    <w:div w:id="1129201798">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45271139">
      <w:bodyDiv w:val="1"/>
      <w:marLeft w:val="0"/>
      <w:marRight w:val="0"/>
      <w:marTop w:val="0"/>
      <w:marBottom w:val="0"/>
      <w:divBdr>
        <w:top w:val="none" w:sz="0" w:space="0" w:color="auto"/>
        <w:left w:val="none" w:sz="0" w:space="0" w:color="auto"/>
        <w:bottom w:val="none" w:sz="0" w:space="0" w:color="auto"/>
        <w:right w:val="none" w:sz="0" w:space="0" w:color="auto"/>
      </w:divBdr>
    </w:div>
    <w:div w:id="1145512124">
      <w:bodyDiv w:val="1"/>
      <w:marLeft w:val="0"/>
      <w:marRight w:val="0"/>
      <w:marTop w:val="0"/>
      <w:marBottom w:val="0"/>
      <w:divBdr>
        <w:top w:val="none" w:sz="0" w:space="0" w:color="auto"/>
        <w:left w:val="none" w:sz="0" w:space="0" w:color="auto"/>
        <w:bottom w:val="none" w:sz="0" w:space="0" w:color="auto"/>
        <w:right w:val="none" w:sz="0" w:space="0" w:color="auto"/>
      </w:divBdr>
    </w:div>
    <w:div w:id="1189107163">
      <w:bodyDiv w:val="1"/>
      <w:marLeft w:val="0"/>
      <w:marRight w:val="0"/>
      <w:marTop w:val="0"/>
      <w:marBottom w:val="0"/>
      <w:divBdr>
        <w:top w:val="none" w:sz="0" w:space="0" w:color="auto"/>
        <w:left w:val="none" w:sz="0" w:space="0" w:color="auto"/>
        <w:bottom w:val="none" w:sz="0" w:space="0" w:color="auto"/>
        <w:right w:val="none" w:sz="0" w:space="0" w:color="auto"/>
      </w:divBdr>
    </w:div>
    <w:div w:id="1246259745">
      <w:bodyDiv w:val="1"/>
      <w:marLeft w:val="0"/>
      <w:marRight w:val="0"/>
      <w:marTop w:val="0"/>
      <w:marBottom w:val="0"/>
      <w:divBdr>
        <w:top w:val="none" w:sz="0" w:space="0" w:color="auto"/>
        <w:left w:val="none" w:sz="0" w:space="0" w:color="auto"/>
        <w:bottom w:val="none" w:sz="0" w:space="0" w:color="auto"/>
        <w:right w:val="none" w:sz="0" w:space="0" w:color="auto"/>
      </w:divBdr>
    </w:div>
    <w:div w:id="1371959668">
      <w:bodyDiv w:val="1"/>
      <w:marLeft w:val="0"/>
      <w:marRight w:val="0"/>
      <w:marTop w:val="0"/>
      <w:marBottom w:val="0"/>
      <w:divBdr>
        <w:top w:val="none" w:sz="0" w:space="0" w:color="auto"/>
        <w:left w:val="none" w:sz="0" w:space="0" w:color="auto"/>
        <w:bottom w:val="none" w:sz="0" w:space="0" w:color="auto"/>
        <w:right w:val="none" w:sz="0" w:space="0" w:color="auto"/>
      </w:divBdr>
    </w:div>
    <w:div w:id="1375275884">
      <w:bodyDiv w:val="1"/>
      <w:marLeft w:val="0"/>
      <w:marRight w:val="0"/>
      <w:marTop w:val="0"/>
      <w:marBottom w:val="0"/>
      <w:divBdr>
        <w:top w:val="none" w:sz="0" w:space="0" w:color="auto"/>
        <w:left w:val="none" w:sz="0" w:space="0" w:color="auto"/>
        <w:bottom w:val="none" w:sz="0" w:space="0" w:color="auto"/>
        <w:right w:val="none" w:sz="0" w:space="0" w:color="auto"/>
      </w:divBdr>
    </w:div>
    <w:div w:id="1397433420">
      <w:bodyDiv w:val="1"/>
      <w:marLeft w:val="0"/>
      <w:marRight w:val="0"/>
      <w:marTop w:val="0"/>
      <w:marBottom w:val="0"/>
      <w:divBdr>
        <w:top w:val="none" w:sz="0" w:space="0" w:color="auto"/>
        <w:left w:val="none" w:sz="0" w:space="0" w:color="auto"/>
        <w:bottom w:val="none" w:sz="0" w:space="0" w:color="auto"/>
        <w:right w:val="none" w:sz="0" w:space="0" w:color="auto"/>
      </w:divBdr>
    </w:div>
    <w:div w:id="1400326070">
      <w:bodyDiv w:val="1"/>
      <w:marLeft w:val="0"/>
      <w:marRight w:val="0"/>
      <w:marTop w:val="0"/>
      <w:marBottom w:val="0"/>
      <w:divBdr>
        <w:top w:val="none" w:sz="0" w:space="0" w:color="auto"/>
        <w:left w:val="none" w:sz="0" w:space="0" w:color="auto"/>
        <w:bottom w:val="none" w:sz="0" w:space="0" w:color="auto"/>
        <w:right w:val="none" w:sz="0" w:space="0" w:color="auto"/>
      </w:divBdr>
    </w:div>
    <w:div w:id="1409620492">
      <w:bodyDiv w:val="1"/>
      <w:marLeft w:val="0"/>
      <w:marRight w:val="0"/>
      <w:marTop w:val="0"/>
      <w:marBottom w:val="0"/>
      <w:divBdr>
        <w:top w:val="none" w:sz="0" w:space="0" w:color="auto"/>
        <w:left w:val="none" w:sz="0" w:space="0" w:color="auto"/>
        <w:bottom w:val="none" w:sz="0" w:space="0" w:color="auto"/>
        <w:right w:val="none" w:sz="0" w:space="0" w:color="auto"/>
      </w:divBdr>
    </w:div>
    <w:div w:id="1508404204">
      <w:bodyDiv w:val="1"/>
      <w:marLeft w:val="0"/>
      <w:marRight w:val="0"/>
      <w:marTop w:val="0"/>
      <w:marBottom w:val="0"/>
      <w:divBdr>
        <w:top w:val="none" w:sz="0" w:space="0" w:color="auto"/>
        <w:left w:val="none" w:sz="0" w:space="0" w:color="auto"/>
        <w:bottom w:val="none" w:sz="0" w:space="0" w:color="auto"/>
        <w:right w:val="none" w:sz="0" w:space="0" w:color="auto"/>
      </w:divBdr>
    </w:div>
    <w:div w:id="1618295759">
      <w:bodyDiv w:val="1"/>
      <w:marLeft w:val="0"/>
      <w:marRight w:val="0"/>
      <w:marTop w:val="0"/>
      <w:marBottom w:val="0"/>
      <w:divBdr>
        <w:top w:val="none" w:sz="0" w:space="0" w:color="auto"/>
        <w:left w:val="none" w:sz="0" w:space="0" w:color="auto"/>
        <w:bottom w:val="none" w:sz="0" w:space="0" w:color="auto"/>
        <w:right w:val="none" w:sz="0" w:space="0" w:color="auto"/>
      </w:divBdr>
    </w:div>
    <w:div w:id="1627850542">
      <w:bodyDiv w:val="1"/>
      <w:marLeft w:val="0"/>
      <w:marRight w:val="0"/>
      <w:marTop w:val="0"/>
      <w:marBottom w:val="0"/>
      <w:divBdr>
        <w:top w:val="none" w:sz="0" w:space="0" w:color="auto"/>
        <w:left w:val="none" w:sz="0" w:space="0" w:color="auto"/>
        <w:bottom w:val="none" w:sz="0" w:space="0" w:color="auto"/>
        <w:right w:val="none" w:sz="0" w:space="0" w:color="auto"/>
      </w:divBdr>
    </w:div>
    <w:div w:id="1633973309">
      <w:bodyDiv w:val="1"/>
      <w:marLeft w:val="0"/>
      <w:marRight w:val="0"/>
      <w:marTop w:val="0"/>
      <w:marBottom w:val="0"/>
      <w:divBdr>
        <w:top w:val="none" w:sz="0" w:space="0" w:color="auto"/>
        <w:left w:val="none" w:sz="0" w:space="0" w:color="auto"/>
        <w:bottom w:val="none" w:sz="0" w:space="0" w:color="auto"/>
        <w:right w:val="none" w:sz="0" w:space="0" w:color="auto"/>
      </w:divBdr>
    </w:div>
    <w:div w:id="1744254021">
      <w:bodyDiv w:val="1"/>
      <w:marLeft w:val="0"/>
      <w:marRight w:val="0"/>
      <w:marTop w:val="0"/>
      <w:marBottom w:val="0"/>
      <w:divBdr>
        <w:top w:val="none" w:sz="0" w:space="0" w:color="auto"/>
        <w:left w:val="none" w:sz="0" w:space="0" w:color="auto"/>
        <w:bottom w:val="none" w:sz="0" w:space="0" w:color="auto"/>
        <w:right w:val="none" w:sz="0" w:space="0" w:color="auto"/>
      </w:divBdr>
    </w:div>
    <w:div w:id="1832135366">
      <w:bodyDiv w:val="1"/>
      <w:marLeft w:val="0"/>
      <w:marRight w:val="0"/>
      <w:marTop w:val="0"/>
      <w:marBottom w:val="0"/>
      <w:divBdr>
        <w:top w:val="none" w:sz="0" w:space="0" w:color="auto"/>
        <w:left w:val="none" w:sz="0" w:space="0" w:color="auto"/>
        <w:bottom w:val="none" w:sz="0" w:space="0" w:color="auto"/>
        <w:right w:val="none" w:sz="0" w:space="0" w:color="auto"/>
      </w:divBdr>
    </w:div>
    <w:div w:id="1857885869">
      <w:bodyDiv w:val="1"/>
      <w:marLeft w:val="0"/>
      <w:marRight w:val="0"/>
      <w:marTop w:val="0"/>
      <w:marBottom w:val="0"/>
      <w:divBdr>
        <w:top w:val="none" w:sz="0" w:space="0" w:color="auto"/>
        <w:left w:val="none" w:sz="0" w:space="0" w:color="auto"/>
        <w:bottom w:val="none" w:sz="0" w:space="0" w:color="auto"/>
        <w:right w:val="none" w:sz="0" w:space="0" w:color="auto"/>
      </w:divBdr>
    </w:div>
    <w:div w:id="1913587708">
      <w:bodyDiv w:val="1"/>
      <w:marLeft w:val="0"/>
      <w:marRight w:val="0"/>
      <w:marTop w:val="0"/>
      <w:marBottom w:val="0"/>
      <w:divBdr>
        <w:top w:val="none" w:sz="0" w:space="0" w:color="auto"/>
        <w:left w:val="none" w:sz="0" w:space="0" w:color="auto"/>
        <w:bottom w:val="none" w:sz="0" w:space="0" w:color="auto"/>
        <w:right w:val="none" w:sz="0" w:space="0" w:color="auto"/>
      </w:divBdr>
    </w:div>
    <w:div w:id="1968008156">
      <w:bodyDiv w:val="1"/>
      <w:marLeft w:val="0"/>
      <w:marRight w:val="0"/>
      <w:marTop w:val="0"/>
      <w:marBottom w:val="0"/>
      <w:divBdr>
        <w:top w:val="none" w:sz="0" w:space="0" w:color="auto"/>
        <w:left w:val="none" w:sz="0" w:space="0" w:color="auto"/>
        <w:bottom w:val="none" w:sz="0" w:space="0" w:color="auto"/>
        <w:right w:val="none" w:sz="0" w:space="0" w:color="auto"/>
      </w:divBdr>
    </w:div>
    <w:div w:id="1987583977">
      <w:bodyDiv w:val="1"/>
      <w:marLeft w:val="0"/>
      <w:marRight w:val="0"/>
      <w:marTop w:val="0"/>
      <w:marBottom w:val="0"/>
      <w:divBdr>
        <w:top w:val="none" w:sz="0" w:space="0" w:color="auto"/>
        <w:left w:val="none" w:sz="0" w:space="0" w:color="auto"/>
        <w:bottom w:val="none" w:sz="0" w:space="0" w:color="auto"/>
        <w:right w:val="none" w:sz="0" w:space="0" w:color="auto"/>
      </w:divBdr>
    </w:div>
    <w:div w:id="1988901520">
      <w:bodyDiv w:val="1"/>
      <w:marLeft w:val="0"/>
      <w:marRight w:val="0"/>
      <w:marTop w:val="0"/>
      <w:marBottom w:val="0"/>
      <w:divBdr>
        <w:top w:val="none" w:sz="0" w:space="0" w:color="auto"/>
        <w:left w:val="none" w:sz="0" w:space="0" w:color="auto"/>
        <w:bottom w:val="none" w:sz="0" w:space="0" w:color="auto"/>
        <w:right w:val="none" w:sz="0" w:space="0" w:color="auto"/>
      </w:divBdr>
    </w:div>
    <w:div w:id="1991247652">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45709527">
      <w:bodyDiv w:val="1"/>
      <w:marLeft w:val="0"/>
      <w:marRight w:val="0"/>
      <w:marTop w:val="0"/>
      <w:marBottom w:val="0"/>
      <w:divBdr>
        <w:top w:val="none" w:sz="0" w:space="0" w:color="auto"/>
        <w:left w:val="none" w:sz="0" w:space="0" w:color="auto"/>
        <w:bottom w:val="none" w:sz="0" w:space="0" w:color="auto"/>
        <w:right w:val="none" w:sz="0" w:space="0" w:color="auto"/>
      </w:divBdr>
    </w:div>
    <w:div w:id="2047753092">
      <w:bodyDiv w:val="1"/>
      <w:marLeft w:val="0"/>
      <w:marRight w:val="0"/>
      <w:marTop w:val="0"/>
      <w:marBottom w:val="0"/>
      <w:divBdr>
        <w:top w:val="none" w:sz="0" w:space="0" w:color="auto"/>
        <w:left w:val="none" w:sz="0" w:space="0" w:color="auto"/>
        <w:bottom w:val="none" w:sz="0" w:space="0" w:color="auto"/>
        <w:right w:val="none" w:sz="0" w:space="0" w:color="auto"/>
      </w:divBdr>
    </w:div>
    <w:div w:id="208649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DE146-5D0F-47B2-9727-047AC5E8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5196</Words>
  <Characters>29623</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Usai Valentina</dc:creator>
  <cp:keywords/>
  <cp:lastModifiedBy>Pezza Anna Maria</cp:lastModifiedBy>
  <cp:revision>4</cp:revision>
  <cp:lastPrinted>2024-11-07T13:55:00Z</cp:lastPrinted>
  <dcterms:created xsi:type="dcterms:W3CDTF">2025-04-09T13:21:00Z</dcterms:created>
  <dcterms:modified xsi:type="dcterms:W3CDTF">2025-04-17T09:19:00Z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2021-03-31T07:32:17Z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723fb712-4d9b-45ff-9629-f34a6078fac0</vt:lpwstr>
  </property>
  <property fmtid="{D5CDD505-2E9C-101B-9397-08002B2CF9AE}" pid="8" name="MSIP_Label_ea60d57e-af5b-4752-ac57-3e4f28ca11dc_ContentBits">
    <vt:lpwstr>0</vt:lpwstr>
  </property>
</Properties>
</file>